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AEE1" w14:textId="77777777" w:rsidR="005006EA" w:rsidRDefault="005F6087">
      <w:pPr>
        <w:rPr>
          <w:rFonts w:asciiTheme="minorHAnsi" w:hAnsiTheme="minorHAnsi" w:cstheme="minorHAnsi"/>
          <w:b/>
          <w:bCs/>
          <w:sz w:val="22"/>
        </w:rPr>
      </w:pPr>
      <w:r>
        <w:t xml:space="preserve">  </w:t>
      </w:r>
      <w:r>
        <w:rPr>
          <w:noProof/>
        </w:rPr>
        <w:drawing>
          <wp:inline distT="0" distB="0" distL="0" distR="0" wp14:anchorId="1119685B" wp14:editId="16C51792">
            <wp:extent cx="4862830" cy="3241675"/>
            <wp:effectExtent l="0" t="0" r="0" b="0"/>
            <wp:docPr id="1" name="Picture 1" descr="adult-bu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ult-bu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6BDAF" w14:textId="77777777" w:rsidR="005006EA" w:rsidRDefault="005006EA">
      <w:pPr>
        <w:rPr>
          <w:rFonts w:asciiTheme="minorHAnsi" w:hAnsiTheme="minorHAnsi" w:cstheme="minorHAnsi"/>
          <w:b/>
          <w:bCs/>
          <w:color w:val="002060"/>
          <w:sz w:val="22"/>
        </w:rPr>
      </w:pPr>
    </w:p>
    <w:p w14:paraId="3B87DB82" w14:textId="77777777" w:rsidR="005006EA" w:rsidRDefault="005F6087">
      <w:pPr>
        <w:jc w:val="center"/>
        <w:rPr>
          <w:rFonts w:hint="eastAsia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32"/>
        </w:rPr>
        <w:t xml:space="preserve">Emotionele Hulp Bij Bevallingen EHBB </w:t>
      </w:r>
    </w:p>
    <w:p w14:paraId="65FCEAA8" w14:textId="77777777" w:rsidR="005006EA" w:rsidRDefault="005006EA">
      <w:pPr>
        <w:jc w:val="center"/>
        <w:rPr>
          <w:rFonts w:asciiTheme="minorHAnsi" w:hAnsiTheme="minorHAnsi" w:cstheme="minorHAnsi"/>
          <w:sz w:val="22"/>
        </w:rPr>
      </w:pPr>
    </w:p>
    <w:p w14:paraId="32C32678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De aanvraag voor accreditatie van deze bijscholing voor verloskundigen is na 7 jaar en intussen 40, (waarvan &gt; de helft </w:t>
      </w:r>
      <w:proofErr w:type="spellStart"/>
      <w:r>
        <w:rPr>
          <w:rFonts w:asciiTheme="minorHAnsi" w:hAnsiTheme="minorHAnsi" w:cstheme="minorHAnsi"/>
          <w:sz w:val="22"/>
        </w:rPr>
        <w:t>vk’s</w:t>
      </w:r>
      <w:proofErr w:type="spellEnd"/>
      <w:r>
        <w:rPr>
          <w:rFonts w:asciiTheme="minorHAnsi" w:hAnsiTheme="minorHAnsi" w:cstheme="minorHAnsi"/>
          <w:sz w:val="22"/>
        </w:rPr>
        <w:t>) gecertificeerde geboortezorgverleners, een manier om de deskundigheid van verloskundigen verder uit te breiden volgens de doelstel</w:t>
      </w:r>
      <w:r>
        <w:rPr>
          <w:rFonts w:asciiTheme="minorHAnsi" w:hAnsiTheme="minorHAnsi" w:cstheme="minorHAnsi"/>
          <w:sz w:val="22"/>
        </w:rPr>
        <w:t xml:space="preserve">lingen 2030 met het adequaat verlichten van de diepgaande emotionele gevolgen van traumabevallingen en PTSS die daarvan het gevolg zijn. </w:t>
      </w:r>
    </w:p>
    <w:p w14:paraId="03A7919B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Met EHBB coaching kunnen verloskundigen, zonder verder enige </w:t>
      </w:r>
      <w:proofErr w:type="spellStart"/>
      <w:r>
        <w:rPr>
          <w:rFonts w:asciiTheme="minorHAnsi" w:hAnsiTheme="minorHAnsi" w:cstheme="minorHAnsi"/>
          <w:sz w:val="22"/>
        </w:rPr>
        <w:t>hulpmiddellen</w:t>
      </w:r>
      <w:proofErr w:type="spellEnd"/>
      <w:r>
        <w:rPr>
          <w:rFonts w:asciiTheme="minorHAnsi" w:hAnsiTheme="minorHAnsi" w:cstheme="minorHAnsi"/>
          <w:sz w:val="22"/>
        </w:rPr>
        <w:t xml:space="preserve"> of technieken in 1-2 gesprekken direct voor</w:t>
      </w:r>
      <w:r>
        <w:rPr>
          <w:rFonts w:asciiTheme="minorHAnsi" w:hAnsiTheme="minorHAnsi" w:cstheme="minorHAnsi"/>
          <w:sz w:val="22"/>
        </w:rPr>
        <w:t xml:space="preserve"> een positieve bevallingservaring zorgen. Niet alleen voor de moeder, maar ook voor de partner; en uiteraard voor het betrokken kind. Dat maakt de afronding van het verloskundig traject ongekend aangenamer dan een gezin met heftige PTSS verschijnselen acht</w:t>
      </w:r>
      <w:r>
        <w:rPr>
          <w:rFonts w:asciiTheme="minorHAnsi" w:hAnsiTheme="minorHAnsi" w:cstheme="minorHAnsi"/>
          <w:sz w:val="22"/>
        </w:rPr>
        <w:t>er te moeten laten.</w:t>
      </w:r>
    </w:p>
    <w:p w14:paraId="4E8989C6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0D77600D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Empathie, deskundigheid en coachende instelling zijn voldoende om de gesprekstechniek in korte tijd onder de knie te krijgen en deze succesvol toe te passen. </w:t>
      </w:r>
    </w:p>
    <w:p w14:paraId="37AC9483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72CA2B7F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EHBB is introspectief en behandelt tegelijkertijd thema’s van eigen geboort</w:t>
      </w:r>
      <w:r>
        <w:rPr>
          <w:rFonts w:asciiTheme="minorHAnsi" w:hAnsiTheme="minorHAnsi" w:cstheme="minorHAnsi"/>
          <w:sz w:val="22"/>
        </w:rPr>
        <w:t xml:space="preserve">e of bevallingen van eigen kinderen. Hiernaast worden verloskundigen traumaresistenter (tegen second </w:t>
      </w:r>
      <w:proofErr w:type="spellStart"/>
      <w:r>
        <w:rPr>
          <w:rFonts w:asciiTheme="minorHAnsi" w:hAnsiTheme="minorHAnsi" w:cstheme="minorHAnsi"/>
          <w:sz w:val="22"/>
        </w:rPr>
        <w:t>victimisatie</w:t>
      </w:r>
      <w:proofErr w:type="spellEnd"/>
      <w:r>
        <w:rPr>
          <w:rFonts w:asciiTheme="minorHAnsi" w:hAnsiTheme="minorHAnsi" w:cstheme="minorHAnsi"/>
          <w:sz w:val="22"/>
        </w:rPr>
        <w:t>).</w:t>
      </w:r>
    </w:p>
    <w:p w14:paraId="50F39308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2B5C8954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Indicaties voor de inzet van EHBB zijn er genoeg, zeker in deze crisistijd. Heftige medische ingrepen en spoedsectio’s, PPD. huilbaby’s, la</w:t>
      </w:r>
      <w:r>
        <w:rPr>
          <w:rFonts w:asciiTheme="minorHAnsi" w:hAnsiTheme="minorHAnsi" w:cstheme="minorHAnsi"/>
          <w:sz w:val="22"/>
        </w:rPr>
        <w:t>ctatieproblemen, onheuse bejegeningen etc. hebben grote impact, maar kunnen met toepassing van EHBB vrijwel direct de symptomen en gevolgen van PTSS verlichten.</w:t>
      </w:r>
    </w:p>
    <w:p w14:paraId="180D12D1" w14:textId="77777777" w:rsidR="005006EA" w:rsidRDefault="005006EA">
      <w:pPr>
        <w:rPr>
          <w:rFonts w:asciiTheme="minorHAnsi" w:hAnsiTheme="minorHAnsi" w:cstheme="minorHAnsi"/>
          <w:b/>
          <w:bCs/>
          <w:i/>
          <w:iCs/>
          <w:szCs w:val="28"/>
        </w:rPr>
      </w:pPr>
    </w:p>
    <w:p w14:paraId="48979159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EHBB is een module in de reeks modules P.I.E.P. en Nucleus Geboortecoach, die respectievelijk </w:t>
      </w:r>
      <w:r>
        <w:rPr>
          <w:rFonts w:asciiTheme="minorHAnsi" w:hAnsiTheme="minorHAnsi" w:cstheme="minorHAnsi"/>
          <w:sz w:val="22"/>
        </w:rPr>
        <w:t xml:space="preserve">geboorte- en prenatale trauma’s en andere thema’s rondom de kinderwens, zwangerschap en bevalling met dezelfde Nucleus Methodiek direct verlicht; of andere behandelingen opent. </w:t>
      </w:r>
    </w:p>
    <w:p w14:paraId="79AFF0B9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6DB2F0E6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04D0A5F6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537B9254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46A970B0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Ervaringen zijn bij elke gecertificeerde EHBB Coach te </w:t>
      </w:r>
      <w:proofErr w:type="spellStart"/>
      <w:r>
        <w:rPr>
          <w:rFonts w:asciiTheme="minorHAnsi" w:hAnsiTheme="minorHAnsi" w:cstheme="minorHAnsi"/>
          <w:sz w:val="22"/>
        </w:rPr>
        <w:t>verifieren</w:t>
      </w:r>
      <w:proofErr w:type="spellEnd"/>
      <w:r>
        <w:rPr>
          <w:rFonts w:asciiTheme="minorHAnsi" w:hAnsiTheme="minorHAnsi" w:cstheme="minorHAnsi"/>
          <w:sz w:val="22"/>
        </w:rPr>
        <w:t xml:space="preserve"> op Porta</w:t>
      </w:r>
      <w:r>
        <w:rPr>
          <w:rFonts w:asciiTheme="minorHAnsi" w:hAnsiTheme="minorHAnsi" w:cstheme="minorHAnsi"/>
          <w:sz w:val="22"/>
        </w:rPr>
        <w:t xml:space="preserve">al; www.nucleusollege.nl/geboortezorg  </w:t>
      </w:r>
    </w:p>
    <w:p w14:paraId="6D54F769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6FA4716D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12A04D39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2ABF4978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07723832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32"/>
        </w:rPr>
        <w:lastRenderedPageBreak/>
        <w:t xml:space="preserve">Emotionele Hulp Bij Bevallingen EHBB </w:t>
      </w:r>
    </w:p>
    <w:p w14:paraId="43E28119" w14:textId="77777777" w:rsidR="005006EA" w:rsidRDefault="005006EA">
      <w:pPr>
        <w:jc w:val="center"/>
        <w:rPr>
          <w:rFonts w:asciiTheme="minorHAnsi" w:hAnsiTheme="minorHAnsi" w:cstheme="minorHAnsi"/>
          <w:b/>
          <w:bCs/>
          <w:szCs w:val="28"/>
        </w:rPr>
      </w:pPr>
    </w:p>
    <w:p w14:paraId="637F78FE" w14:textId="77777777" w:rsidR="005006EA" w:rsidRDefault="005F6087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Doelstelling van het programma</w:t>
      </w:r>
    </w:p>
    <w:p w14:paraId="2C518B1B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iCs/>
          <w:sz w:val="22"/>
        </w:rPr>
        <w:t>Het kunnen bieden van emotioneel herstel van de gevolgen van een ongewenst verlopen bevallingshistorie ten behoeve van ouders en kind waardoor</w:t>
      </w:r>
      <w:r>
        <w:rPr>
          <w:rFonts w:asciiTheme="minorHAnsi" w:hAnsiTheme="minorHAnsi" w:cstheme="minorHAnsi"/>
          <w:iCs/>
          <w:sz w:val="22"/>
        </w:rPr>
        <w:t xml:space="preserve"> een positieve bevallingservaring resteert.</w:t>
      </w:r>
    </w:p>
    <w:p w14:paraId="4F5254B0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Het leerdoel is geformuleerd als volgt:</w:t>
      </w:r>
    </w:p>
    <w:p w14:paraId="2487C186" w14:textId="77777777" w:rsidR="005006EA" w:rsidRDefault="005F6087">
      <w:pPr>
        <w:rPr>
          <w:rFonts w:asciiTheme="minorHAnsi" w:eastAsia="Times New Roman" w:hAnsiTheme="minorHAnsi" w:cstheme="minorHAnsi"/>
          <w:bCs/>
          <w:i/>
          <w:iCs/>
          <w:sz w:val="22"/>
        </w:rPr>
      </w:pPr>
      <w:r>
        <w:rPr>
          <w:rFonts w:asciiTheme="minorHAnsi" w:eastAsia="Times New Roman" w:hAnsiTheme="minorHAnsi" w:cstheme="minorHAnsi"/>
          <w:bCs/>
          <w:i/>
          <w:iCs/>
          <w:sz w:val="22"/>
        </w:rPr>
        <w:t xml:space="preserve">‘’Het in staat zijn op integere, empathische en professionele wijze de kern van een ongewenst of traumatisch verlopen bevalling te vinden en de emotionele gevolgen </w:t>
      </w:r>
      <w:r>
        <w:rPr>
          <w:rFonts w:asciiTheme="minorHAnsi" w:eastAsia="Times New Roman" w:hAnsiTheme="minorHAnsi" w:cstheme="minorHAnsi"/>
          <w:bCs/>
          <w:i/>
          <w:iCs/>
          <w:sz w:val="22"/>
        </w:rPr>
        <w:t>ervan positief te wijzigen, hierbij zelf de balans bewarend.’’</w:t>
      </w:r>
    </w:p>
    <w:p w14:paraId="07180681" w14:textId="77777777" w:rsidR="005006EA" w:rsidRDefault="005006EA">
      <w:pPr>
        <w:rPr>
          <w:rFonts w:asciiTheme="minorHAnsi" w:hAnsiTheme="minorHAnsi" w:cstheme="minorHAnsi"/>
          <w:i/>
          <w:iCs/>
          <w:sz w:val="22"/>
        </w:rPr>
      </w:pPr>
    </w:p>
    <w:p w14:paraId="3FBE27A7" w14:textId="77777777" w:rsidR="005006EA" w:rsidRDefault="005F6087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Korte omschrijving van de inhoud</w:t>
      </w:r>
    </w:p>
    <w:p w14:paraId="7D04129F" w14:textId="77777777" w:rsidR="005006EA" w:rsidRDefault="005F6087">
      <w:pPr>
        <w:pStyle w:val="Lijstalinea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Kennismaking met de Nucleus Visie over het verwerken van sterk ontregelende en traumatische gebeurtenissen op basis van 2 dualistische </w:t>
      </w:r>
      <w:r>
        <w:rPr>
          <w:rFonts w:asciiTheme="minorHAnsi" w:hAnsiTheme="minorHAnsi" w:cstheme="minorHAnsi"/>
          <w:sz w:val="22"/>
        </w:rPr>
        <w:t>geheugensystemen.</w:t>
      </w:r>
    </w:p>
    <w:p w14:paraId="204B5F9D" w14:textId="77777777" w:rsidR="005006EA" w:rsidRDefault="005F6087">
      <w:pPr>
        <w:pStyle w:val="Lijstalinea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PTSS, hoe deze ontstaat en weer </w:t>
      </w:r>
      <w:proofErr w:type="spellStart"/>
      <w:r>
        <w:rPr>
          <w:rFonts w:asciiTheme="minorHAnsi" w:hAnsiTheme="minorHAnsi" w:cstheme="minorHAnsi"/>
          <w:sz w:val="22"/>
        </w:rPr>
        <w:t>geinhibeerd</w:t>
      </w:r>
      <w:proofErr w:type="spellEnd"/>
      <w:r>
        <w:rPr>
          <w:rFonts w:asciiTheme="minorHAnsi" w:hAnsiTheme="minorHAnsi" w:cstheme="minorHAnsi"/>
          <w:sz w:val="22"/>
        </w:rPr>
        <w:t xml:space="preserve"> kunnen worden in het EHBB </w:t>
      </w:r>
      <w:proofErr w:type="spellStart"/>
      <w:r>
        <w:rPr>
          <w:rFonts w:asciiTheme="minorHAnsi" w:hAnsiTheme="minorHAnsi" w:cstheme="minorHAnsi"/>
          <w:sz w:val="22"/>
        </w:rPr>
        <w:t>coachingsgesprek</w:t>
      </w:r>
      <w:proofErr w:type="spellEnd"/>
    </w:p>
    <w:p w14:paraId="069FDBA3" w14:textId="77777777" w:rsidR="005006EA" w:rsidRDefault="005F6087">
      <w:pPr>
        <w:pStyle w:val="Lijstalinea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Kennismaking met het concept van intern natuurlijk geboorte </w:t>
      </w:r>
      <w:proofErr w:type="spellStart"/>
      <w:r>
        <w:rPr>
          <w:rFonts w:asciiTheme="minorHAnsi" w:hAnsiTheme="minorHAnsi" w:cstheme="minorHAnsi"/>
          <w:sz w:val="22"/>
        </w:rPr>
        <w:t>probramma</w:t>
      </w:r>
      <w:proofErr w:type="spellEnd"/>
      <w:r>
        <w:rPr>
          <w:rFonts w:asciiTheme="minorHAnsi" w:hAnsiTheme="minorHAnsi" w:cstheme="minorHAnsi"/>
          <w:sz w:val="22"/>
        </w:rPr>
        <w:t xml:space="preserve"> (protocol)</w:t>
      </w:r>
    </w:p>
    <w:p w14:paraId="3DB9A846" w14:textId="77777777" w:rsidR="005006EA" w:rsidRDefault="005F6087">
      <w:pPr>
        <w:pStyle w:val="Lijstalinea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Gesprekstechniek om de impact van ontregelende gebeurtenissen te herst</w:t>
      </w:r>
      <w:r>
        <w:rPr>
          <w:rFonts w:asciiTheme="minorHAnsi" w:hAnsiTheme="minorHAnsi" w:cstheme="minorHAnsi"/>
          <w:sz w:val="22"/>
        </w:rPr>
        <w:t>ellen op zowel op mentaal, fysiek als emotioneel niveau. Hierbij wordt het EHBB Protocol gebruikt als leidraad.</w:t>
      </w:r>
    </w:p>
    <w:p w14:paraId="167957C7" w14:textId="77777777" w:rsidR="005006EA" w:rsidRDefault="005F6087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hint="eastAsia"/>
        </w:rPr>
      </w:pPr>
      <w:r>
        <w:rPr>
          <w:rFonts w:asciiTheme="minorHAnsi" w:hAnsiTheme="minorHAnsi" w:cstheme="minorHAnsi"/>
          <w:sz w:val="22"/>
        </w:rPr>
        <w:t>Het programma wordt online/live aangeboden met praktijkoefeningen (theorie/praktijk: 50/50)</w:t>
      </w:r>
    </w:p>
    <w:p w14:paraId="482938AC" w14:textId="77777777" w:rsidR="005006EA" w:rsidRDefault="005F6087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Er wordt gestart met de geboortehistorie van de deel</w:t>
      </w:r>
      <w:r>
        <w:rPr>
          <w:rFonts w:asciiTheme="minorHAnsi" w:hAnsiTheme="minorHAnsi" w:cstheme="minorHAnsi"/>
          <w:sz w:val="22"/>
        </w:rPr>
        <w:t xml:space="preserve">neemster zelf en evt. kind(eren). </w:t>
      </w:r>
    </w:p>
    <w:p w14:paraId="706FEDFB" w14:textId="77777777" w:rsidR="005006EA" w:rsidRDefault="005F6087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Dit wordt gevolgd door bespreking theorie, opdrachten onder supervisie en oefeningen met elkaar. </w:t>
      </w:r>
    </w:p>
    <w:p w14:paraId="1109ABAD" w14:textId="77777777" w:rsidR="005006EA" w:rsidRDefault="005F6087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Besprekingen met interactieve deelname alle cursisten, oefeningen met eigen </w:t>
      </w:r>
      <w:proofErr w:type="spellStart"/>
      <w:r>
        <w:rPr>
          <w:rFonts w:asciiTheme="minorHAnsi" w:hAnsiTheme="minorHAnsi" w:cstheme="minorHAnsi"/>
          <w:sz w:val="22"/>
        </w:rPr>
        <w:t>clienten</w:t>
      </w:r>
      <w:proofErr w:type="spellEnd"/>
      <w:r>
        <w:rPr>
          <w:rFonts w:asciiTheme="minorHAnsi" w:hAnsiTheme="minorHAnsi" w:cstheme="minorHAnsi"/>
          <w:sz w:val="22"/>
        </w:rPr>
        <w:t xml:space="preserve"> en/of genodigden als proefpersonen. </w:t>
      </w:r>
    </w:p>
    <w:p w14:paraId="3B0BB822" w14:textId="77777777" w:rsidR="005006EA" w:rsidRDefault="005F6087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>
        <w:rPr>
          <w:rFonts w:asciiTheme="minorHAnsi" w:hAnsiTheme="minorHAnsi" w:cstheme="minorHAnsi"/>
          <w:sz w:val="22"/>
        </w:rPr>
        <w:t>et toestemming en inachtneming van de privacy worden opnames gemaakt, gedeeld en bekeken (voor terugkijken zoals bij absentie).</w:t>
      </w:r>
    </w:p>
    <w:p w14:paraId="4BA3B13D" w14:textId="77777777" w:rsidR="005006EA" w:rsidRDefault="005F6087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Tot slot wordt een toetsing uitgevoerd in de vorm van een EHBB gesprek collectief (via opname gedeeld) </w:t>
      </w:r>
    </w:p>
    <w:p w14:paraId="61D35689" w14:textId="77777777" w:rsidR="005006EA" w:rsidRDefault="005F6087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hint="eastAsia"/>
        </w:rPr>
      </w:pPr>
      <w:r>
        <w:rPr>
          <w:rFonts w:asciiTheme="minorHAnsi" w:hAnsiTheme="minorHAnsi" w:cstheme="minorHAnsi"/>
          <w:sz w:val="22"/>
        </w:rPr>
        <w:t>De cursus wordt afgeslot</w:t>
      </w:r>
      <w:r>
        <w:rPr>
          <w:rFonts w:asciiTheme="minorHAnsi" w:hAnsiTheme="minorHAnsi" w:cstheme="minorHAnsi"/>
          <w:sz w:val="22"/>
        </w:rPr>
        <w:t>en met een Evaluatie bijeenkomst en een certificaat.</w:t>
      </w:r>
    </w:p>
    <w:p w14:paraId="03ABBCC2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6E752309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Informatie over de docent*</w:t>
      </w:r>
    </w:p>
    <w:p w14:paraId="1ECDF1D4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 aanvrager is </w:t>
      </w:r>
      <w:r>
        <w:rPr>
          <w:rFonts w:asciiTheme="minorHAnsi" w:hAnsiTheme="minorHAnsi" w:cstheme="minorHAnsi"/>
          <w:b/>
          <w:bCs/>
          <w:sz w:val="22"/>
        </w:rPr>
        <w:t>Randy Schmidt</w:t>
      </w:r>
      <w:r>
        <w:rPr>
          <w:rFonts w:asciiTheme="minorHAnsi" w:hAnsiTheme="minorHAnsi" w:cstheme="minorHAnsi"/>
          <w:sz w:val="22"/>
        </w:rPr>
        <w:t xml:space="preserve">, hoofddocent en tevens directeur van </w:t>
      </w:r>
      <w:r>
        <w:rPr>
          <w:rFonts w:asciiTheme="minorHAnsi" w:hAnsiTheme="minorHAnsi" w:cstheme="minorHAnsi"/>
          <w:b/>
          <w:sz w:val="22"/>
        </w:rPr>
        <w:t>Nucleus College Nederland</w:t>
      </w:r>
      <w:r>
        <w:rPr>
          <w:rFonts w:asciiTheme="minorHAnsi" w:hAnsiTheme="minorHAnsi" w:cstheme="minorHAnsi"/>
          <w:sz w:val="22"/>
        </w:rPr>
        <w:t>. Hij is ontwikkelaar van de Nucleus Methodiek en heeft meer dan 20 jaar ervaring a</w:t>
      </w:r>
      <w:r>
        <w:rPr>
          <w:rFonts w:asciiTheme="minorHAnsi" w:hAnsiTheme="minorHAnsi" w:cstheme="minorHAnsi"/>
          <w:sz w:val="22"/>
        </w:rPr>
        <w:t xml:space="preserve">ls therapeut, trainer, coach en </w:t>
      </w:r>
      <w:proofErr w:type="spellStart"/>
      <w:r>
        <w:rPr>
          <w:rFonts w:asciiTheme="minorHAnsi" w:hAnsiTheme="minorHAnsi" w:cstheme="minorHAnsi"/>
          <w:sz w:val="22"/>
        </w:rPr>
        <w:t>counsellor</w:t>
      </w:r>
      <w:proofErr w:type="spellEnd"/>
      <w:r>
        <w:rPr>
          <w:rFonts w:asciiTheme="minorHAnsi" w:hAnsiTheme="minorHAnsi" w:cstheme="minorHAnsi"/>
          <w:sz w:val="22"/>
        </w:rPr>
        <w:t xml:space="preserve"> in traumaverwerking en begeleiding voor individuen en groepen. </w:t>
      </w:r>
    </w:p>
    <w:p w14:paraId="5DC318AC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>Als hoofddocent bewaakt hij tijdens de opleiding de integriteit, professionaliteit, creativiteit en emotionele stabiliteit (interne balans) van de cu</w:t>
      </w:r>
      <w:r>
        <w:rPr>
          <w:rFonts w:asciiTheme="minorHAnsi" w:hAnsiTheme="minorHAnsi" w:cstheme="minorHAnsi"/>
          <w:sz w:val="22"/>
        </w:rPr>
        <w:t>rsisten.</w:t>
      </w:r>
    </w:p>
    <w:p w14:paraId="20966357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446DC6D0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Sinds 2013 zijn door hem 3 modules ontwikkeld, eerst voor geboortetrauma’s, daarna voor zwangerschapstrauma’s, te weten:</w:t>
      </w:r>
    </w:p>
    <w:p w14:paraId="4270FAF8" w14:textId="77777777" w:rsidR="005006EA" w:rsidRDefault="005F6087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Module E.H.B.B.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Emotionele Hulp Bij Bevallingen)</w:t>
      </w:r>
      <w:r>
        <w:rPr>
          <w:rFonts w:asciiTheme="minorHAnsi" w:hAnsiTheme="minorHAnsi" w:cstheme="minorHAnsi"/>
          <w:b/>
          <w:bCs/>
          <w:sz w:val="28"/>
          <w:szCs w:val="32"/>
        </w:rPr>
        <w:t xml:space="preserve">  </w:t>
      </w:r>
    </w:p>
    <w:p w14:paraId="0358DB08" w14:textId="77777777" w:rsidR="005006EA" w:rsidRDefault="005F6087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Module P. I.E.P. (Prenataal Integraal Educatie Programma) </w:t>
      </w:r>
    </w:p>
    <w:p w14:paraId="02D77AB5" w14:textId="77777777" w:rsidR="005006EA" w:rsidRDefault="005F6087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Module Nucleus</w:t>
      </w:r>
      <w:r>
        <w:rPr>
          <w:rFonts w:asciiTheme="minorHAnsi" w:hAnsiTheme="minorHAnsi" w:cstheme="minorHAnsi"/>
          <w:sz w:val="22"/>
        </w:rPr>
        <w:t xml:space="preserve"> Geboortecoach (voor fysieke, sociale en </w:t>
      </w:r>
      <w:proofErr w:type="spellStart"/>
      <w:r>
        <w:rPr>
          <w:rFonts w:asciiTheme="minorHAnsi" w:hAnsiTheme="minorHAnsi" w:cstheme="minorHAnsi"/>
          <w:sz w:val="22"/>
        </w:rPr>
        <w:t>psycho</w:t>
      </w:r>
      <w:proofErr w:type="spellEnd"/>
      <w:r>
        <w:rPr>
          <w:rFonts w:asciiTheme="minorHAnsi" w:hAnsiTheme="minorHAnsi" w:cstheme="minorHAnsi"/>
          <w:sz w:val="22"/>
        </w:rPr>
        <w:t>-emotionele klachten).</w:t>
      </w:r>
    </w:p>
    <w:p w14:paraId="1F8B1918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364E6F0F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Er zijn hiernaast 2 boeken door hem gepubliceerd: </w:t>
      </w:r>
    </w:p>
    <w:p w14:paraId="7A076BE9" w14:textId="77777777" w:rsidR="005006EA" w:rsidRDefault="005F6087">
      <w:pPr>
        <w:pStyle w:val="Lijstalinea"/>
        <w:numPr>
          <w:ilvl w:val="0"/>
          <w:numId w:val="2"/>
        </w:num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Holistisch Coachen met de Nucleus Methodiek (distributie </w:t>
      </w:r>
      <w:proofErr w:type="spellStart"/>
      <w:r>
        <w:rPr>
          <w:rFonts w:asciiTheme="minorHAnsi" w:hAnsiTheme="minorHAnsi" w:cstheme="minorHAnsi"/>
          <w:sz w:val="22"/>
        </w:rPr>
        <w:t>Pumbo</w:t>
      </w:r>
      <w:proofErr w:type="spellEnd"/>
      <w:r>
        <w:rPr>
          <w:rFonts w:asciiTheme="minorHAnsi" w:hAnsiTheme="minorHAnsi" w:cstheme="minorHAnsi"/>
          <w:sz w:val="22"/>
        </w:rPr>
        <w:t xml:space="preserve"> jaar 2011)</w:t>
      </w:r>
    </w:p>
    <w:p w14:paraId="09C3C534" w14:textId="77777777" w:rsidR="005006EA" w:rsidRDefault="005F6087">
      <w:pPr>
        <w:pStyle w:val="Lijstalinea"/>
        <w:numPr>
          <w:ilvl w:val="0"/>
          <w:numId w:val="2"/>
        </w:numPr>
        <w:rPr>
          <w:rFonts w:hint="eastAsia"/>
        </w:rPr>
      </w:pPr>
      <w:r>
        <w:rPr>
          <w:rFonts w:asciiTheme="minorHAnsi" w:hAnsiTheme="minorHAnsi" w:cstheme="minorHAnsi"/>
          <w:bCs/>
          <w:sz w:val="22"/>
        </w:rPr>
        <w:t>Balsem voor ouders ( ISBN 978-1234-56-78, jaar 2015)</w:t>
      </w:r>
    </w:p>
    <w:p w14:paraId="36712399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 </w:t>
      </w:r>
      <w:r>
        <w:rPr>
          <w:rFonts w:asciiTheme="minorHAnsi" w:hAnsiTheme="minorHAnsi" w:cstheme="minorHAnsi"/>
          <w:sz w:val="22"/>
        </w:rPr>
        <w:t>laatste publicatie gaat over gravida en partus vanuit de Nucleus visie bekeken. Deelnemers aan de Module EHBB worden aangemoedigd deze als basis en naslagwerk door te lezen.</w:t>
      </w:r>
    </w:p>
    <w:p w14:paraId="2D6F77E7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Sinds 2013 zijn 50 geboortezorgverleners (o.a. kraamverzorgenden, </w:t>
      </w:r>
      <w:proofErr w:type="spellStart"/>
      <w:r>
        <w:rPr>
          <w:rFonts w:asciiTheme="minorHAnsi" w:hAnsiTheme="minorHAnsi" w:cstheme="minorHAnsi"/>
          <w:sz w:val="22"/>
        </w:rPr>
        <w:t>doula’s</w:t>
      </w:r>
      <w:proofErr w:type="spellEnd"/>
      <w:r>
        <w:rPr>
          <w:rFonts w:asciiTheme="minorHAnsi" w:hAnsiTheme="minorHAnsi" w:cstheme="minorHAnsi"/>
          <w:sz w:val="22"/>
        </w:rPr>
        <w:t xml:space="preserve"> en meest</w:t>
      </w:r>
      <w:r>
        <w:rPr>
          <w:rFonts w:asciiTheme="minorHAnsi" w:hAnsiTheme="minorHAnsi" w:cstheme="minorHAnsi"/>
          <w:sz w:val="22"/>
        </w:rPr>
        <w:t xml:space="preserve"> verloskundigen) in de EHBB opgeleid en gecertificeerd. </w:t>
      </w:r>
    </w:p>
    <w:p w14:paraId="2857B229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475A8F2F" w14:textId="77777777" w:rsidR="005006EA" w:rsidRDefault="005F6087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Aantal contacturen </w:t>
      </w:r>
    </w:p>
    <w:p w14:paraId="7833D211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Per deelnemer bestaat de cursusmodule uit 35 contacturen. </w:t>
      </w:r>
    </w:p>
    <w:p w14:paraId="770EC7C4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Daar buiten zijn er contactmogelijkheden digitaal via email, app of gsm. </w:t>
      </w:r>
    </w:p>
    <w:p w14:paraId="0D129222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>De online sessies zijn max 5 uren/per meeting</w:t>
      </w:r>
      <w:r>
        <w:rPr>
          <w:rFonts w:asciiTheme="minorHAnsi" w:hAnsiTheme="minorHAnsi" w:cstheme="minorHAnsi"/>
          <w:sz w:val="22"/>
        </w:rPr>
        <w:t xml:space="preserve"> en verlopen via zoom.</w:t>
      </w:r>
    </w:p>
    <w:p w14:paraId="1C7CD36F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 complete studiebelasting qua </w:t>
      </w:r>
      <w:proofErr w:type="spellStart"/>
      <w:r>
        <w:rPr>
          <w:rFonts w:asciiTheme="minorHAnsi" w:hAnsiTheme="minorHAnsi" w:cstheme="minorHAnsi"/>
          <w:sz w:val="22"/>
        </w:rPr>
        <w:t>urenis</w:t>
      </w:r>
      <w:proofErr w:type="spellEnd"/>
      <w:r>
        <w:rPr>
          <w:rFonts w:asciiTheme="minorHAnsi" w:hAnsiTheme="minorHAnsi" w:cstheme="minorHAnsi"/>
          <w:sz w:val="22"/>
        </w:rPr>
        <w:t xml:space="preserve"> zichtbaar gemaakt in het onderstaande schema.</w:t>
      </w:r>
    </w:p>
    <w:tbl>
      <w:tblPr>
        <w:tblStyle w:val="Tabelraster"/>
        <w:tblW w:w="9634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538"/>
        <w:gridCol w:w="1277"/>
        <w:gridCol w:w="1276"/>
        <w:gridCol w:w="1417"/>
        <w:gridCol w:w="2126"/>
      </w:tblGrid>
      <w:tr w:rsidR="005006EA" w14:paraId="554CA1EA" w14:textId="77777777">
        <w:tc>
          <w:tcPr>
            <w:tcW w:w="3538" w:type="dxa"/>
            <w:shd w:val="clear" w:color="auto" w:fill="BDD6EE" w:themeFill="accent1" w:themeFillTint="66"/>
            <w:tcMar>
              <w:left w:w="68" w:type="dxa"/>
            </w:tcMar>
          </w:tcPr>
          <w:p w14:paraId="7BC7FBD3" w14:textId="77777777" w:rsidR="005006EA" w:rsidRDefault="005F608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Programma onderdeel</w:t>
            </w:r>
          </w:p>
        </w:tc>
        <w:tc>
          <w:tcPr>
            <w:tcW w:w="1277" w:type="dxa"/>
            <w:shd w:val="clear" w:color="auto" w:fill="BDD6EE" w:themeFill="accent1" w:themeFillTint="66"/>
            <w:tcMar>
              <w:left w:w="68" w:type="dxa"/>
            </w:tcMar>
          </w:tcPr>
          <w:p w14:paraId="4214B7D3" w14:textId="77777777" w:rsidR="005006EA" w:rsidRDefault="005F60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leervorm</w:t>
            </w:r>
          </w:p>
        </w:tc>
        <w:tc>
          <w:tcPr>
            <w:tcW w:w="1276" w:type="dxa"/>
            <w:shd w:val="clear" w:color="auto" w:fill="BDD6EE" w:themeFill="accent1" w:themeFillTint="66"/>
            <w:tcMar>
              <w:left w:w="68" w:type="dxa"/>
            </w:tcMar>
          </w:tcPr>
          <w:p w14:paraId="2FDD0254" w14:textId="77777777" w:rsidR="005006EA" w:rsidRDefault="005F60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Aantal </w:t>
            </w:r>
          </w:p>
          <w:p w14:paraId="4CAF20D7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dagen/cm</w:t>
            </w:r>
          </w:p>
        </w:tc>
        <w:tc>
          <w:tcPr>
            <w:tcW w:w="1417" w:type="dxa"/>
            <w:shd w:val="clear" w:color="auto" w:fill="BDD6EE" w:themeFill="accent1" w:themeFillTint="66"/>
            <w:tcMar>
              <w:left w:w="68" w:type="dxa"/>
            </w:tcMar>
          </w:tcPr>
          <w:p w14:paraId="758BA727" w14:textId="77777777" w:rsidR="005006EA" w:rsidRDefault="005F60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Aantal uren </w:t>
            </w:r>
          </w:p>
          <w:p w14:paraId="09987536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per dag/cm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68" w:type="dxa"/>
            </w:tcMar>
          </w:tcPr>
          <w:p w14:paraId="38D55DC7" w14:textId="77777777" w:rsidR="005006EA" w:rsidRDefault="005F60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Aantal uren </w:t>
            </w:r>
          </w:p>
          <w:p w14:paraId="6C7B67DE" w14:textId="77777777" w:rsidR="005006EA" w:rsidRDefault="005F60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subtotaal</w:t>
            </w:r>
          </w:p>
        </w:tc>
      </w:tr>
      <w:tr w:rsidR="005006EA" w14:paraId="6800030D" w14:textId="77777777">
        <w:tc>
          <w:tcPr>
            <w:tcW w:w="3538" w:type="dxa"/>
            <w:shd w:val="clear" w:color="auto" w:fill="auto"/>
            <w:tcMar>
              <w:left w:w="68" w:type="dxa"/>
            </w:tcMar>
          </w:tcPr>
          <w:p w14:paraId="77EC67FE" w14:textId="77777777" w:rsidR="005006EA" w:rsidRDefault="005F608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Sessiedagen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14:paraId="435E813F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Individueel</w:t>
            </w:r>
          </w:p>
          <w:p w14:paraId="1B911F09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14:paraId="29606B3F" w14:textId="77777777" w:rsidR="005006EA" w:rsidRDefault="005F608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14:paraId="72FF1498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2,5 uren</w:t>
            </w:r>
          </w:p>
        </w:tc>
        <w:tc>
          <w:tcPr>
            <w:tcW w:w="2126" w:type="dxa"/>
            <w:shd w:val="clear" w:color="auto" w:fill="auto"/>
            <w:tcMar>
              <w:left w:w="68" w:type="dxa"/>
            </w:tcMar>
          </w:tcPr>
          <w:p w14:paraId="3EC5FAB6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5 uren</w:t>
            </w:r>
          </w:p>
          <w:p w14:paraId="4C2FFCBF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006EA" w14:paraId="1EBD8A80" w14:textId="77777777">
        <w:trPr>
          <w:trHeight w:val="1651"/>
        </w:trPr>
        <w:tc>
          <w:tcPr>
            <w:tcW w:w="3538" w:type="dxa"/>
            <w:shd w:val="clear" w:color="auto" w:fill="auto"/>
            <w:tcMar>
              <w:left w:w="68" w:type="dxa"/>
            </w:tcMar>
          </w:tcPr>
          <w:p w14:paraId="6381F77E" w14:textId="77777777" w:rsidR="005006EA" w:rsidRDefault="005F608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Cursusdagen </w:t>
            </w:r>
          </w:p>
          <w:p w14:paraId="0C007A96" w14:textId="77777777" w:rsidR="005006EA" w:rsidRDefault="005F608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theorie + praktijk (50/50)</w:t>
            </w:r>
          </w:p>
          <w:p w14:paraId="096B8FDB" w14:textId="77777777" w:rsidR="005006EA" w:rsidRDefault="005F608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1-Dualiteit</w:t>
            </w:r>
          </w:p>
          <w:p w14:paraId="7E7A8358" w14:textId="77777777" w:rsidR="005006EA" w:rsidRDefault="005F608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2-Informatieverwerking</w:t>
            </w:r>
          </w:p>
          <w:p w14:paraId="3D0DCF6A" w14:textId="77777777" w:rsidR="005006EA" w:rsidRDefault="005F608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3-Nucleus werkmodel</w:t>
            </w:r>
          </w:p>
          <w:p w14:paraId="55DAE681" w14:textId="77777777" w:rsidR="005006EA" w:rsidRDefault="005F608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4-Baartaal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14:paraId="49C9CA44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In groep</w:t>
            </w:r>
          </w:p>
          <w:p w14:paraId="5D615FA7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14:paraId="7B9F7869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2FDB3FD1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  <w:p w14:paraId="092C0F85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7A5C0594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374EFBAC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14:paraId="6C19C787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34088246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5 uren</w:t>
            </w:r>
          </w:p>
          <w:p w14:paraId="457A9790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0B154AE1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4AE64BDD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68" w:type="dxa"/>
            </w:tcMar>
          </w:tcPr>
          <w:p w14:paraId="7FF94AFA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19BE5607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20 uren</w:t>
            </w:r>
          </w:p>
          <w:p w14:paraId="35F7121A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627E34D4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="Calibri" w:hAnsi="Calibri" w:cstheme="minorHAnsi"/>
                <w:bCs/>
                <w:sz w:val="20"/>
              </w:rPr>
              <w:t xml:space="preserve"> </w:t>
            </w:r>
          </w:p>
        </w:tc>
      </w:tr>
      <w:tr w:rsidR="005006EA" w14:paraId="07C048D8" w14:textId="77777777">
        <w:trPr>
          <w:trHeight w:val="1038"/>
        </w:trPr>
        <w:tc>
          <w:tcPr>
            <w:tcW w:w="3538" w:type="dxa"/>
            <w:shd w:val="clear" w:color="auto" w:fill="auto"/>
            <w:tcMar>
              <w:left w:w="68" w:type="dxa"/>
            </w:tcMar>
          </w:tcPr>
          <w:p w14:paraId="68771009" w14:textId="77777777" w:rsidR="005006EA" w:rsidRDefault="005F6087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Toetsing </w:t>
            </w:r>
          </w:p>
          <w:p w14:paraId="3AAF2AAC" w14:textId="77777777" w:rsidR="005006EA" w:rsidRDefault="005006E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D04D68F" w14:textId="77777777" w:rsidR="005006EA" w:rsidRDefault="005F6087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theorie + praktijk</w:t>
            </w:r>
          </w:p>
          <w:p w14:paraId="6DA81020" w14:textId="77777777" w:rsidR="005006EA" w:rsidRDefault="005006EA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637F9648" w14:textId="77777777" w:rsidR="005006EA" w:rsidRDefault="005F6087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 5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</w:rPr>
              <w:t>-Evaluatie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14:paraId="30B52F55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31E5AE4A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in groep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14:paraId="535C21A0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1082E1AD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  <w:p w14:paraId="08186891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2B70376D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0B0B25A5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45AFE4A3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14:paraId="07E315D0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2DC882D0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5 uren</w:t>
            </w:r>
          </w:p>
          <w:p w14:paraId="004F2C86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68" w:type="dxa"/>
            </w:tcMar>
          </w:tcPr>
          <w:p w14:paraId="786BC4AD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5965234C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5 uren</w:t>
            </w:r>
          </w:p>
          <w:p w14:paraId="18080BFB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="Calibri" w:hAnsi="Calibri" w:cstheme="minorHAnsi"/>
                <w:bCs/>
                <w:sz w:val="20"/>
              </w:rPr>
              <w:t xml:space="preserve"> </w:t>
            </w:r>
          </w:p>
        </w:tc>
      </w:tr>
      <w:tr w:rsidR="005006EA" w14:paraId="1542903C" w14:textId="77777777">
        <w:tc>
          <w:tcPr>
            <w:tcW w:w="3538" w:type="dxa"/>
            <w:shd w:val="clear" w:color="auto" w:fill="auto"/>
            <w:tcMar>
              <w:left w:w="68" w:type="dxa"/>
            </w:tcMar>
          </w:tcPr>
          <w:p w14:paraId="76B743D5" w14:textId="77777777" w:rsidR="005006EA" w:rsidRDefault="005F6087">
            <w:pPr>
              <w:rPr>
                <w:rFonts w:hint="eastAsi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</w:rPr>
              <w:t>oorbereidingstijd</w:t>
            </w:r>
            <w:proofErr w:type="spellEnd"/>
          </w:p>
          <w:p w14:paraId="6FB23983" w14:textId="77777777" w:rsidR="005006EA" w:rsidRDefault="005F6087">
            <w:pPr>
              <w:rPr>
                <w:rFonts w:asciiTheme="minorHAnsi" w:hAnsiTheme="minorHAnsi" w:cstheme="minorHAnsi"/>
                <w:bCs/>
                <w:sz w:val="22"/>
              </w:rPr>
            </w:pPr>
            <w:proofErr w:type="spellStart"/>
            <w:r>
              <w:rPr>
                <w:rFonts w:ascii="Calibri" w:hAnsi="Calibri" w:cstheme="minorHAnsi"/>
                <w:bCs/>
                <w:sz w:val="22"/>
              </w:rPr>
              <w:t>toetsvragen</w:t>
            </w:r>
            <w:proofErr w:type="spellEnd"/>
            <w:r>
              <w:rPr>
                <w:rFonts w:ascii="Calibri" w:hAnsi="Calibri" w:cstheme="minorHAnsi"/>
                <w:bCs/>
                <w:sz w:val="22"/>
              </w:rPr>
              <w:t xml:space="preserve"> + inleveren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14:paraId="23554F9A" w14:textId="77777777" w:rsidR="005006EA" w:rsidRDefault="005F608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Individueel</w:t>
            </w:r>
          </w:p>
          <w:p w14:paraId="1ADB87E9" w14:textId="77777777" w:rsidR="005006EA" w:rsidRDefault="005F608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Thuis</w:t>
            </w:r>
          </w:p>
          <w:p w14:paraId="72F9BBA0" w14:textId="77777777" w:rsidR="005006EA" w:rsidRDefault="005006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</w:tcPr>
          <w:p w14:paraId="719FDBFD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  <w:p w14:paraId="1CC76449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14:paraId="285F033C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2,5 uren</w:t>
            </w:r>
          </w:p>
          <w:p w14:paraId="600BEFE8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 uren</w:t>
            </w:r>
          </w:p>
        </w:tc>
        <w:tc>
          <w:tcPr>
            <w:tcW w:w="2126" w:type="dxa"/>
            <w:shd w:val="clear" w:color="auto" w:fill="auto"/>
            <w:tcMar>
              <w:left w:w="68" w:type="dxa"/>
            </w:tcMar>
          </w:tcPr>
          <w:p w14:paraId="44FF92B0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12 uren</w:t>
            </w:r>
          </w:p>
          <w:p w14:paraId="1BAB4A00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 uren</w:t>
            </w:r>
          </w:p>
        </w:tc>
      </w:tr>
      <w:tr w:rsidR="005006EA" w14:paraId="6BD66E33" w14:textId="77777777">
        <w:tc>
          <w:tcPr>
            <w:tcW w:w="3538" w:type="dxa"/>
            <w:shd w:val="clear" w:color="auto" w:fill="DEEAF6" w:themeFill="accent1" w:themeFillTint="33"/>
            <w:tcMar>
              <w:left w:w="68" w:type="dxa"/>
            </w:tcMar>
          </w:tcPr>
          <w:p w14:paraId="35A4040C" w14:textId="77777777" w:rsidR="005006EA" w:rsidRDefault="005F608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Studiebelasting uren totaal</w:t>
            </w:r>
          </w:p>
        </w:tc>
        <w:tc>
          <w:tcPr>
            <w:tcW w:w="1277" w:type="dxa"/>
            <w:shd w:val="clear" w:color="auto" w:fill="DEEAF6" w:themeFill="accent1" w:themeFillTint="33"/>
            <w:tcMar>
              <w:left w:w="68" w:type="dxa"/>
            </w:tcMar>
          </w:tcPr>
          <w:p w14:paraId="703C0750" w14:textId="77777777" w:rsidR="005006EA" w:rsidRDefault="005006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tcMar>
              <w:left w:w="68" w:type="dxa"/>
            </w:tcMar>
          </w:tcPr>
          <w:p w14:paraId="49F188CA" w14:textId="77777777" w:rsidR="005006EA" w:rsidRDefault="005006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tcMar>
              <w:left w:w="68" w:type="dxa"/>
            </w:tcMar>
          </w:tcPr>
          <w:p w14:paraId="5219899E" w14:textId="77777777" w:rsidR="005006EA" w:rsidRDefault="005006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tcMar>
              <w:left w:w="68" w:type="dxa"/>
            </w:tcMar>
          </w:tcPr>
          <w:p w14:paraId="38C1633E" w14:textId="77777777" w:rsidR="005006EA" w:rsidRDefault="005F6087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44 uren</w:t>
            </w:r>
          </w:p>
          <w:p w14:paraId="6E090A20" w14:textId="77777777" w:rsidR="005006EA" w:rsidRDefault="005006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1C4E8F0B" w14:textId="77777777" w:rsidR="005006EA" w:rsidRDefault="005006EA">
      <w:pPr>
        <w:rPr>
          <w:rFonts w:asciiTheme="minorHAnsi" w:hAnsiTheme="minorHAnsi" w:cstheme="minorHAnsi"/>
          <w:b/>
          <w:bCs/>
          <w:sz w:val="22"/>
        </w:rPr>
      </w:pPr>
    </w:p>
    <w:p w14:paraId="0CD25DDC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7D67719F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b/>
          <w:bCs/>
          <w:sz w:val="22"/>
        </w:rPr>
        <w:t>Werkwijze / didactisch concept</w:t>
      </w:r>
    </w:p>
    <w:p w14:paraId="047EE384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Het online concept start met 2 individuele sessies met de hoofddocent ter kennismaking. </w:t>
      </w:r>
    </w:p>
    <w:p w14:paraId="12EAF115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>Daarna worden in groepsverband</w:t>
      </w:r>
      <w:r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de collectieve meetings georganiseerd. Deze bestaan per meeting uit 3 uur theoriebehandeling en </w:t>
      </w:r>
      <w:proofErr w:type="spellStart"/>
      <w:r>
        <w:rPr>
          <w:rFonts w:asciiTheme="minorHAnsi" w:hAnsiTheme="minorHAnsi" w:cstheme="minorHAnsi"/>
          <w:sz w:val="22"/>
        </w:rPr>
        <w:t>nade</w:t>
      </w:r>
      <w:proofErr w:type="spellEnd"/>
      <w:r>
        <w:rPr>
          <w:rFonts w:asciiTheme="minorHAnsi" w:hAnsiTheme="minorHAnsi" w:cstheme="minorHAnsi"/>
          <w:sz w:val="22"/>
        </w:rPr>
        <w:t xml:space="preserve"> pauze uit 3 uur praktijkoefening met alle deelnemers. </w:t>
      </w:r>
    </w:p>
    <w:p w14:paraId="5A2F79F6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Dit omvat geboortesituaties die nog niet behandeld zijn. Tevens wordt per meeting het voorafgaande t</w:t>
      </w:r>
      <w:r>
        <w:rPr>
          <w:rFonts w:asciiTheme="minorHAnsi" w:hAnsiTheme="minorHAnsi" w:cstheme="minorHAnsi"/>
          <w:sz w:val="22"/>
        </w:rPr>
        <w:t xml:space="preserve">hema </w:t>
      </w:r>
      <w:proofErr w:type="spellStart"/>
      <w:r>
        <w:rPr>
          <w:rFonts w:asciiTheme="minorHAnsi" w:hAnsiTheme="minorHAnsi" w:cstheme="minorHAnsi"/>
          <w:sz w:val="22"/>
        </w:rPr>
        <w:t>geintegreerd</w:t>
      </w:r>
      <w:proofErr w:type="spellEnd"/>
      <w:r>
        <w:rPr>
          <w:rFonts w:asciiTheme="minorHAnsi" w:hAnsiTheme="minorHAnsi" w:cstheme="minorHAnsi"/>
          <w:sz w:val="22"/>
        </w:rPr>
        <w:t xml:space="preserve"> in deze oefensessies. </w:t>
      </w:r>
    </w:p>
    <w:p w14:paraId="6A66A935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Bij absentie of verzoek wordt de cursusdag op video opgenomen en kan deze via streaming bekeken worden op beveiligde pc in eigen studie-voorbereidingstijd. </w:t>
      </w:r>
    </w:p>
    <w:p w14:paraId="7F764418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Deze cursusdagen zijn alle interactief en er is hiernaast </w:t>
      </w:r>
      <w:r>
        <w:rPr>
          <w:rFonts w:asciiTheme="minorHAnsi" w:hAnsiTheme="minorHAnsi" w:cstheme="minorHAnsi"/>
          <w:sz w:val="22"/>
        </w:rPr>
        <w:t>de mogelijkheid tot individueel contact via zoom, e-mail, gsm of whatsapp.</w:t>
      </w:r>
    </w:p>
    <w:p w14:paraId="771F57DC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>Vanaf de 3</w:t>
      </w:r>
      <w:r>
        <w:rPr>
          <w:rFonts w:asciiTheme="minorHAnsi" w:hAnsiTheme="minorHAnsi" w:cstheme="minorHAnsi"/>
          <w:sz w:val="22"/>
          <w:vertAlign w:val="superscript"/>
        </w:rPr>
        <w:t>eblok</w:t>
      </w:r>
      <w:r>
        <w:rPr>
          <w:rFonts w:asciiTheme="minorHAnsi" w:hAnsiTheme="minorHAnsi" w:cstheme="minorHAnsi"/>
          <w:sz w:val="22"/>
        </w:rPr>
        <w:t xml:space="preserve"> mogen deelnemers ook oefenen in de eigen praktijk met hun </w:t>
      </w:r>
      <w:proofErr w:type="spellStart"/>
      <w:r>
        <w:rPr>
          <w:rFonts w:asciiTheme="minorHAnsi" w:hAnsiTheme="minorHAnsi" w:cstheme="minorHAnsi"/>
          <w:sz w:val="22"/>
        </w:rPr>
        <w:t>clienten</w:t>
      </w:r>
      <w:proofErr w:type="spellEnd"/>
      <w:r>
        <w:rPr>
          <w:rFonts w:asciiTheme="minorHAnsi" w:hAnsiTheme="minorHAnsi" w:cstheme="minorHAnsi"/>
          <w:sz w:val="22"/>
        </w:rPr>
        <w:t>, opnames insturen en feedback hierover vragen aan de docent.</w:t>
      </w:r>
    </w:p>
    <w:p w14:paraId="087A789A" w14:textId="77777777" w:rsidR="005006EA" w:rsidRDefault="005006EA">
      <w:pPr>
        <w:rPr>
          <w:rFonts w:asciiTheme="minorHAnsi" w:hAnsiTheme="minorHAnsi" w:cstheme="minorHAnsi"/>
          <w:i/>
          <w:sz w:val="22"/>
          <w:u w:val="single"/>
        </w:rPr>
      </w:pPr>
    </w:p>
    <w:p w14:paraId="5D717227" w14:textId="77777777" w:rsidR="005006EA" w:rsidRDefault="005F6087">
      <w:pPr>
        <w:rPr>
          <w:rFonts w:asciiTheme="minorHAnsi" w:hAnsiTheme="minorHAnsi" w:cstheme="minorHAnsi"/>
          <w:i/>
          <w:sz w:val="22"/>
          <w:u w:val="single"/>
        </w:rPr>
      </w:pPr>
      <w:r>
        <w:rPr>
          <w:rFonts w:asciiTheme="minorHAnsi" w:hAnsiTheme="minorHAnsi" w:cstheme="minorHAnsi"/>
          <w:i/>
          <w:sz w:val="22"/>
          <w:u w:val="single"/>
        </w:rPr>
        <w:t>Studiemateriaal</w:t>
      </w:r>
    </w:p>
    <w:p w14:paraId="64352393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syllabus wordt di</w:t>
      </w:r>
      <w:r>
        <w:rPr>
          <w:rFonts w:asciiTheme="minorHAnsi" w:hAnsiTheme="minorHAnsi" w:cstheme="minorHAnsi"/>
          <w:sz w:val="22"/>
        </w:rPr>
        <w:t>gitaal aangeleverd en bestaat uit achtergrond van de Nucleus visie met opdrachten en vragen. De syllabus bevat tevens literatuurverwijzingen via toepasselijke linken naar artikelen.</w:t>
      </w:r>
    </w:p>
    <w:p w14:paraId="65A29D56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Aanvullend wordt het EHBB protocol ter beschikking gesteld als geheugenste</w:t>
      </w:r>
      <w:r>
        <w:rPr>
          <w:rFonts w:asciiTheme="minorHAnsi" w:hAnsiTheme="minorHAnsi" w:cstheme="minorHAnsi"/>
          <w:sz w:val="22"/>
        </w:rPr>
        <w:t>un voor de te volgen vragen aan de client.</w:t>
      </w:r>
    </w:p>
    <w:p w14:paraId="2A7ACB67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43D9FC1E" w14:textId="77777777" w:rsidR="005006EA" w:rsidRDefault="005F6087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Wijze van evaluatie leeropbrengst</w:t>
      </w:r>
    </w:p>
    <w:p w14:paraId="1CA9F29A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De leeropbrengst wordt getoetst op 2 manieren:</w:t>
      </w:r>
    </w:p>
    <w:p w14:paraId="3ECCC068" w14:textId="77777777" w:rsidR="005006EA" w:rsidRDefault="005F6087">
      <w:pPr>
        <w:pStyle w:val="Lijstalinea"/>
        <w:numPr>
          <w:ilvl w:val="0"/>
          <w:numId w:val="3"/>
        </w:num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Een theorie-toetsing die bestaat uit het beantwoorden en inleveren van 30 vragen uit de syllabus in 2 uren tijd. In de </w:t>
      </w:r>
      <w:r>
        <w:rPr>
          <w:rFonts w:asciiTheme="minorHAnsi" w:hAnsiTheme="minorHAnsi" w:cstheme="minorHAnsi"/>
          <w:sz w:val="22"/>
        </w:rPr>
        <w:t xml:space="preserve">Evaluatie worden  vragen van het eerste </w:t>
      </w:r>
      <w:proofErr w:type="spellStart"/>
      <w:r>
        <w:rPr>
          <w:rFonts w:asciiTheme="minorHAnsi" w:hAnsiTheme="minorHAnsi" w:cstheme="minorHAnsi"/>
          <w:sz w:val="22"/>
        </w:rPr>
        <w:t>hoofstuk</w:t>
      </w:r>
      <w:proofErr w:type="spellEnd"/>
      <w:r>
        <w:rPr>
          <w:rFonts w:asciiTheme="minorHAnsi" w:hAnsiTheme="minorHAnsi" w:cstheme="minorHAnsi"/>
          <w:sz w:val="22"/>
        </w:rPr>
        <w:t xml:space="preserve"> opnieuw beantwoord en aangeleverd. Dit  levert vergelijkingsmateriaal op met de  eerste beantwoording van </w:t>
      </w:r>
      <w:proofErr w:type="spellStart"/>
      <w:r>
        <w:rPr>
          <w:rFonts w:asciiTheme="minorHAnsi" w:hAnsiTheme="minorHAnsi" w:cstheme="minorHAnsi"/>
          <w:sz w:val="22"/>
        </w:rPr>
        <w:t>hfdst</w:t>
      </w:r>
      <w:proofErr w:type="spellEnd"/>
      <w:r>
        <w:rPr>
          <w:rFonts w:asciiTheme="minorHAnsi" w:hAnsiTheme="minorHAnsi" w:cstheme="minorHAnsi"/>
          <w:sz w:val="22"/>
        </w:rPr>
        <w:t xml:space="preserve"> 1.</w:t>
      </w:r>
    </w:p>
    <w:p w14:paraId="4FFE340A" w14:textId="77777777" w:rsidR="005006EA" w:rsidRDefault="005F6087">
      <w:pPr>
        <w:pStyle w:val="Lijstalinea"/>
        <w:numPr>
          <w:ilvl w:val="0"/>
          <w:numId w:val="3"/>
        </w:num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Een praktijk-toetsing bestaat uit het voeren van een EHBB coachgesprek van ca. 2 uren onder </w:t>
      </w:r>
      <w:r>
        <w:rPr>
          <w:rFonts w:asciiTheme="minorHAnsi" w:hAnsiTheme="minorHAnsi" w:cstheme="minorHAnsi"/>
          <w:sz w:val="22"/>
        </w:rPr>
        <w:t xml:space="preserve">het toezicht van de docent. Dit gesprek wordt niet tijdens de sessie onderbroken en wel aansluitend beoordeeld, waarbij verbeter- en aandachtspunten met de cursist worden besproken. Deze sessie wordt als opname gedeeld met andere cursisten. </w:t>
      </w:r>
    </w:p>
    <w:p w14:paraId="661F50CD" w14:textId="77777777" w:rsidR="005006EA" w:rsidRDefault="005F6087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Hierna volgt n</w:t>
      </w:r>
      <w:r>
        <w:rPr>
          <w:rFonts w:asciiTheme="minorHAnsi" w:hAnsiTheme="minorHAnsi" w:cstheme="minorHAnsi"/>
          <w:sz w:val="22"/>
        </w:rPr>
        <w:t>og een gezamenlijke meeting voor evaluatie en vragen.</w:t>
      </w:r>
    </w:p>
    <w:p w14:paraId="5A6BBB43" w14:textId="77777777" w:rsidR="005006EA" w:rsidRDefault="005F6087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 elke cursusdag wordt aan alle cursisten individueel een evaluatieformulier aangeboden, waarna de ontvangen feedback wordt gebruikt ter verbetering van de hierna volgende cursusdagen. </w:t>
      </w:r>
    </w:p>
    <w:p w14:paraId="71FBDDAB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6673CB46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lastRenderedPageBreak/>
        <w:t>Het eerste hoo</w:t>
      </w:r>
      <w:r>
        <w:rPr>
          <w:rFonts w:asciiTheme="minorHAnsi" w:hAnsiTheme="minorHAnsi" w:cstheme="minorHAnsi"/>
          <w:sz w:val="22"/>
        </w:rPr>
        <w:t xml:space="preserve">fdstuk van de syllabus bevat tegelijkertijd een samenvatting van de gehele stof en de gebruikte technieken met een vragenlijst, welke voor de 1e collectieve meeting wordt bestudeerd en beantwoord. </w:t>
      </w:r>
    </w:p>
    <w:p w14:paraId="034A3AD6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>Door het vergelijken van de antwoorden kan de cursist same</w:t>
      </w:r>
      <w:r>
        <w:rPr>
          <w:rFonts w:asciiTheme="minorHAnsi" w:hAnsiTheme="minorHAnsi" w:cstheme="minorHAnsi"/>
          <w:sz w:val="22"/>
        </w:rPr>
        <w:t xml:space="preserve">n met/onder begeleiding van de </w:t>
      </w:r>
      <w:proofErr w:type="spellStart"/>
      <w:r>
        <w:rPr>
          <w:rFonts w:asciiTheme="minorHAnsi" w:hAnsiTheme="minorHAnsi" w:cstheme="minorHAnsi"/>
          <w:sz w:val="22"/>
        </w:rPr>
        <w:t>docentt</w:t>
      </w:r>
      <w:proofErr w:type="spellEnd"/>
      <w:r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beoordelen, hoe de kennis en inzichten gevorderd zijn (leercurve) vanaf de eerste sessie tot na de laatste sessie/praktijktoets. Deze vragen worden bij de evaluatie opnieuw ingediend en besproken.</w:t>
      </w:r>
    </w:p>
    <w:p w14:paraId="51BFE7A0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4A25D4B2" w14:textId="77777777" w:rsidR="005006EA" w:rsidRDefault="005F6087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Wijze van evaluatie</w:t>
      </w:r>
      <w:r>
        <w:rPr>
          <w:rFonts w:asciiTheme="minorHAnsi" w:hAnsiTheme="minorHAnsi" w:cstheme="minorHAnsi"/>
          <w:b/>
          <w:bCs/>
          <w:sz w:val="22"/>
        </w:rPr>
        <w:t xml:space="preserve"> nascholing</w:t>
      </w:r>
    </w:p>
    <w:p w14:paraId="285D8CE7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>Voor behoud geldig certificaat ( 3 jaar) worden bijscholingen aangeboden. Individueel stellen we  mogelijkheid voor een tussentijdse aanvraag over een thema, welke de EHBB Coach tegenkomt in de eigen situatie  bijv. een volgend kind)</w:t>
      </w:r>
    </w:p>
    <w:p w14:paraId="27F34466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i/>
          <w:color w:val="FF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Tevens </w:t>
      </w:r>
      <w:r>
        <w:rPr>
          <w:rFonts w:asciiTheme="minorHAnsi" w:hAnsiTheme="minorHAnsi" w:cstheme="minorHAnsi"/>
          <w:sz w:val="22"/>
        </w:rPr>
        <w:t xml:space="preserve">wordt in een groepsapp sommige vragen en/of artikelen gedeeld door de docent of andere leden van de groep. Als 1e Module Nucleus Geboorte Coach </w:t>
      </w:r>
      <w:proofErr w:type="spellStart"/>
      <w:r>
        <w:rPr>
          <w:rFonts w:asciiTheme="minorHAnsi" w:hAnsiTheme="minorHAnsi" w:cstheme="minorHAnsi"/>
          <w:sz w:val="22"/>
        </w:rPr>
        <w:t>wordeb</w:t>
      </w:r>
      <w:proofErr w:type="spellEnd"/>
      <w:r>
        <w:rPr>
          <w:rFonts w:asciiTheme="minorHAnsi" w:hAnsiTheme="minorHAnsi" w:cstheme="minorHAnsi"/>
          <w:sz w:val="22"/>
        </w:rPr>
        <w:t xml:space="preserve"> de volgende Modulen als nascholing beschouwd en verlengt het de geldigheid van het certificaat.</w:t>
      </w:r>
    </w:p>
    <w:p w14:paraId="3A93C5A9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5212BE9B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b/>
          <w:bCs/>
          <w:sz w:val="22"/>
        </w:rPr>
        <w:t>Verklari</w:t>
      </w:r>
      <w:r>
        <w:rPr>
          <w:rFonts w:asciiTheme="minorHAnsi" w:hAnsiTheme="minorHAnsi" w:cstheme="minorHAnsi"/>
          <w:b/>
          <w:bCs/>
          <w:sz w:val="22"/>
        </w:rPr>
        <w:t>ng invoeren presentie van deelnemers of verstrekken van bewijs van deelname</w:t>
      </w:r>
    </w:p>
    <w:p w14:paraId="342734D3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>Live bijeenkomsten worden via presentielijst gewaarmerkt, online worden de bezoekers hun presentie  verzocht via chatbericht aan te geven. Op certificaat staan plaats en periode, n</w:t>
      </w:r>
      <w:r>
        <w:rPr>
          <w:rFonts w:asciiTheme="minorHAnsi" w:hAnsiTheme="minorHAnsi" w:cstheme="minorHAnsi"/>
          <w:sz w:val="22"/>
        </w:rPr>
        <w:t xml:space="preserve">aam en geboortedatum en </w:t>
      </w:r>
      <w:r>
        <w:rPr>
          <w:rFonts w:asciiTheme="minorHAnsi" w:hAnsiTheme="minorHAnsi" w:cstheme="minorHAnsi"/>
          <w:sz w:val="22"/>
        </w:rPr>
        <w:t>-plaats vermeld met nummering van naam opleiding jaar en volgnummer van de cursus (bv EHBB 2020-2).</w:t>
      </w:r>
      <w:r>
        <w:rPr>
          <w:rFonts w:asciiTheme="minorHAnsi" w:hAnsiTheme="minorHAnsi" w:cstheme="minorHAnsi"/>
          <w:i/>
          <w:sz w:val="22"/>
        </w:rPr>
        <w:t xml:space="preserve"> </w:t>
      </w:r>
    </w:p>
    <w:p w14:paraId="5F22476F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="Calibri" w:hAnsi="Calibri" w:cstheme="minorHAnsi"/>
          <w:sz w:val="22"/>
        </w:rPr>
        <w:t xml:space="preserve">Behalve individuele begeleiding na absentie wordt verwacht 80% van aantal contacturen collectief aanwezig te zijn. </w:t>
      </w:r>
    </w:p>
    <w:p w14:paraId="411B63C9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52CFF687" w14:textId="77777777" w:rsidR="005006EA" w:rsidRDefault="005F6087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Kosten van d</w:t>
      </w:r>
      <w:r>
        <w:rPr>
          <w:rFonts w:asciiTheme="minorHAnsi" w:hAnsiTheme="minorHAnsi" w:cstheme="minorHAnsi"/>
          <w:b/>
          <w:bCs/>
          <w:sz w:val="22"/>
        </w:rPr>
        <w:t xml:space="preserve">e </w:t>
      </w:r>
      <w:r>
        <w:rPr>
          <w:rFonts w:asciiTheme="minorHAnsi" w:hAnsiTheme="minorHAnsi" w:cstheme="minorHAnsi"/>
          <w:b/>
          <w:bCs/>
          <w:sz w:val="22"/>
        </w:rPr>
        <w:t>deskundigheidsbevordering</w:t>
      </w:r>
    </w:p>
    <w:p w14:paraId="0F317116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Deze bedragen € 1875, btw vrij per cursist en mag in termijnen worden voldaan.</w:t>
      </w:r>
    </w:p>
    <w:p w14:paraId="76CC1CE0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>De cursist bevestigt per inzending van inschrijvingsformulier</w:t>
      </w:r>
      <w:r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deelname en kan dat binnen 14 dagen  herroepen.  Met inzending formulier wordt ook akkoor</w:t>
      </w:r>
      <w:r>
        <w:rPr>
          <w:rFonts w:asciiTheme="minorHAnsi" w:hAnsiTheme="minorHAnsi" w:cstheme="minorHAnsi"/>
          <w:sz w:val="22"/>
        </w:rPr>
        <w:t>d gegeven aan de Algemene Voorwaarden en privacy reglement.</w:t>
      </w:r>
    </w:p>
    <w:p w14:paraId="0F7CACF2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3D038539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>De locatie</w:t>
      </w:r>
    </w:p>
    <w:p w14:paraId="4B1AB638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bCs/>
          <w:sz w:val="22"/>
        </w:rPr>
        <w:t>De locatie ligt zoveel als mogelijk centraal in het la</w:t>
      </w:r>
      <w:r>
        <w:rPr>
          <w:rFonts w:asciiTheme="minorHAnsi" w:hAnsiTheme="minorHAnsi" w:cstheme="minorHAnsi"/>
          <w:bCs/>
          <w:sz w:val="22"/>
        </w:rPr>
        <w:t>nd en</w:t>
      </w:r>
      <w:r>
        <w:rPr>
          <w:rFonts w:asciiTheme="minorHAnsi" w:hAnsiTheme="minorHAnsi" w:cstheme="minorHAnsi"/>
          <w:sz w:val="22"/>
        </w:rPr>
        <w:t xml:space="preserve"> bi</w:t>
      </w:r>
      <w:r>
        <w:rPr>
          <w:rFonts w:asciiTheme="minorHAnsi" w:hAnsiTheme="minorHAnsi" w:cstheme="minorHAnsi"/>
          <w:sz w:val="22"/>
        </w:rPr>
        <w:t>nnen de</w:t>
      </w:r>
      <w:r>
        <w:rPr>
          <w:rFonts w:asciiTheme="minorHAnsi" w:hAnsiTheme="minorHAnsi" w:cstheme="minorHAnsi"/>
          <w:sz w:val="22"/>
        </w:rPr>
        <w:t xml:space="preserve"> geldende Corona eisen. </w:t>
      </w:r>
    </w:p>
    <w:p w14:paraId="5ACD6C5E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Indien fysieke lessen niet mogelijk zijn, worden deze via een online omgeving aangeboden. </w:t>
      </w:r>
    </w:p>
    <w:p w14:paraId="15C32CD1" w14:textId="77777777" w:rsidR="005006EA" w:rsidRDefault="005006EA">
      <w:pPr>
        <w:rPr>
          <w:rFonts w:asciiTheme="minorHAnsi" w:hAnsiTheme="minorHAnsi" w:cstheme="minorHAnsi"/>
          <w:i/>
          <w:color w:val="FF0000"/>
          <w:sz w:val="22"/>
        </w:rPr>
      </w:pPr>
    </w:p>
    <w:p w14:paraId="7B9AF928" w14:textId="77777777" w:rsidR="005006EA" w:rsidRDefault="005F6087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Data bijeenkomst</w:t>
      </w:r>
    </w:p>
    <w:p w14:paraId="03556C52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Deze worden per seizoen geagendeerd </w:t>
      </w:r>
      <w:r>
        <w:rPr>
          <w:rFonts w:asciiTheme="minorHAnsi" w:hAnsiTheme="minorHAnsi" w:cstheme="minorHAnsi"/>
          <w:sz w:val="22"/>
        </w:rPr>
        <w:t xml:space="preserve">en via de website </w:t>
      </w:r>
      <w:hyperlink r:id="rId6">
        <w:r>
          <w:rPr>
            <w:rStyle w:val="Internetkoppeling"/>
            <w:rFonts w:asciiTheme="minorHAnsi" w:hAnsiTheme="minorHAnsi" w:cstheme="minorHAnsi"/>
            <w:color w:val="00000A"/>
            <w:sz w:val="22"/>
          </w:rPr>
          <w:t xml:space="preserve"> en email </w:t>
        </w:r>
      </w:hyperlink>
      <w:r>
        <w:rPr>
          <w:rFonts w:asciiTheme="minorHAnsi" w:hAnsiTheme="minorHAnsi" w:cstheme="minorHAnsi"/>
          <w:sz w:val="22"/>
        </w:rPr>
        <w:t>info@ Nucleuscollege.nl bekendgemaakt</w:t>
      </w:r>
    </w:p>
    <w:p w14:paraId="7F2931C5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>per cursusgroep.</w:t>
      </w:r>
    </w:p>
    <w:p w14:paraId="6A67444F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16B47147" w14:textId="77777777" w:rsidR="005006EA" w:rsidRDefault="005F6087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Naam van de aanvrager van accreditatie</w:t>
      </w:r>
    </w:p>
    <w:p w14:paraId="236A7DD2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>Randy Schmidt, ontwikkelaar Nucleus Methodiek, en modules EHBB, PIEP en Nucleus Geboortecoach; hoofddoce</w:t>
      </w:r>
      <w:r>
        <w:rPr>
          <w:rFonts w:asciiTheme="minorHAnsi" w:hAnsiTheme="minorHAnsi" w:cstheme="minorHAnsi"/>
          <w:sz w:val="22"/>
        </w:rPr>
        <w:t xml:space="preserve">nt van Nucleus College Nederland. Tevens ontwikkelaar van het opleidingsprogramma en een eigen praktijk voor </w:t>
      </w:r>
      <w:proofErr w:type="spellStart"/>
      <w:r>
        <w:rPr>
          <w:rFonts w:asciiTheme="minorHAnsi" w:hAnsiTheme="minorHAnsi" w:cstheme="minorHAnsi"/>
          <w:sz w:val="22"/>
        </w:rPr>
        <w:t>ooracupunctuur</w:t>
      </w:r>
      <w:proofErr w:type="spellEnd"/>
      <w:r>
        <w:rPr>
          <w:rFonts w:asciiTheme="minorHAnsi" w:hAnsiTheme="minorHAnsi" w:cstheme="minorHAnsi"/>
          <w:sz w:val="22"/>
        </w:rPr>
        <w:t xml:space="preserve">, traumaverwerking en TCM adviezen. </w:t>
      </w:r>
    </w:p>
    <w:p w14:paraId="4769B0A3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3CAA44C4" w14:textId="77777777" w:rsidR="005006EA" w:rsidRDefault="005F6087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Naam en gegevens van degene die het programma uitvoert </w:t>
      </w:r>
    </w:p>
    <w:p w14:paraId="6B1CEE17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Dhr. Randy Schmidt </w:t>
      </w:r>
    </w:p>
    <w:p w14:paraId="4FE6CEDB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>P. Buijslaan 5</w:t>
      </w:r>
    </w:p>
    <w:p w14:paraId="649A93FA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>4615</w:t>
      </w:r>
      <w:r>
        <w:rPr>
          <w:rFonts w:asciiTheme="minorHAnsi" w:hAnsiTheme="minorHAnsi" w:cstheme="minorHAnsi"/>
          <w:sz w:val="22"/>
        </w:rPr>
        <w:t xml:space="preserve"> HG  Bergen op Zoom</w:t>
      </w:r>
    </w:p>
    <w:p w14:paraId="192BD7A8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06 3913 2629 </w:t>
      </w:r>
    </w:p>
    <w:p w14:paraId="41FD08D8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   info@ Nucleuscollege.nl</w:t>
      </w:r>
    </w:p>
    <w:p w14:paraId="234924E1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>als hoofddocent en</w:t>
      </w:r>
      <w:r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eigenaar Nucleus College Nederland en voornaamste uitvoerder.</w:t>
      </w:r>
    </w:p>
    <w:p w14:paraId="4818A07B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73D1793B" w14:textId="77777777" w:rsidR="005006EA" w:rsidRDefault="005006EA">
      <w:pPr>
        <w:rPr>
          <w:rFonts w:asciiTheme="minorHAnsi" w:hAnsiTheme="minorHAnsi" w:cstheme="minorHAnsi"/>
          <w:b/>
          <w:bCs/>
          <w:strike/>
          <w:sz w:val="22"/>
        </w:rPr>
      </w:pPr>
    </w:p>
    <w:p w14:paraId="4624B183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b/>
          <w:bCs/>
          <w:sz w:val="22"/>
        </w:rPr>
        <w:t>* Toelichting over aanvrager</w:t>
      </w:r>
    </w:p>
    <w:p w14:paraId="08BAC9C8" w14:textId="77777777" w:rsidR="005006EA" w:rsidRDefault="005F6087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Aanvrager (1951) is vader van 2 zoons, beiden thuis geboren.</w:t>
      </w:r>
    </w:p>
    <w:p w14:paraId="00DBB34F" w14:textId="77777777" w:rsidR="005006EA" w:rsidRDefault="005F6087">
      <w:pPr>
        <w:pStyle w:val="Lijstalinea"/>
        <w:numPr>
          <w:ilvl w:val="0"/>
          <w:numId w:val="5"/>
        </w:num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Hij voert vanaf </w:t>
      </w:r>
      <w:r>
        <w:rPr>
          <w:rFonts w:asciiTheme="minorHAnsi" w:hAnsiTheme="minorHAnsi" w:cstheme="minorHAnsi"/>
          <w:sz w:val="22"/>
        </w:rPr>
        <w:t xml:space="preserve">2008 tot heden zelfstandig een coach- &amp; therapiepraktijk alsook opleidingsinstituut in de Nucleus methodiek. Daarvoor ( 2000-2006) Schmidt Advies Bureau voor </w:t>
      </w:r>
      <w:proofErr w:type="spellStart"/>
      <w:r>
        <w:rPr>
          <w:rFonts w:asciiTheme="minorHAnsi" w:hAnsiTheme="minorHAnsi" w:cstheme="minorHAnsi"/>
          <w:sz w:val="22"/>
        </w:rPr>
        <w:t>Preintegratie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14:paraId="077A9347" w14:textId="77777777" w:rsidR="005006EA" w:rsidRDefault="005F6087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Hij heeft in 2000 een opleiding gedaan in traumaverwerking volgens BCE (Bad Cluster</w:t>
      </w:r>
      <w:r>
        <w:rPr>
          <w:rFonts w:asciiTheme="minorHAnsi" w:hAnsiTheme="minorHAnsi" w:cstheme="minorHAnsi"/>
          <w:sz w:val="22"/>
        </w:rPr>
        <w:t xml:space="preserve"> Eliminatie). </w:t>
      </w:r>
    </w:p>
    <w:p w14:paraId="0470B967" w14:textId="77777777" w:rsidR="005006EA" w:rsidRDefault="005F6087">
      <w:pPr>
        <w:pStyle w:val="Lijstalinea"/>
        <w:numPr>
          <w:ilvl w:val="0"/>
          <w:numId w:val="5"/>
        </w:num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Hij heeft In 2006 een pilot gedaan met Prof. </w:t>
      </w:r>
      <w:proofErr w:type="spellStart"/>
      <w:r>
        <w:rPr>
          <w:rFonts w:asciiTheme="minorHAnsi" w:hAnsiTheme="minorHAnsi" w:cstheme="minorHAnsi"/>
          <w:sz w:val="22"/>
        </w:rPr>
        <w:t>Sofyan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Rangkuti</w:t>
      </w:r>
      <w:proofErr w:type="spellEnd"/>
      <w:r>
        <w:rPr>
          <w:rFonts w:asciiTheme="minorHAnsi" w:hAnsiTheme="minorHAnsi" w:cstheme="minorHAnsi"/>
          <w:sz w:val="22"/>
        </w:rPr>
        <w:t xml:space="preserve"> in zijn Acupunctuurkliniek Zaans Medisch Centrum onder </w:t>
      </w:r>
      <w:proofErr w:type="spellStart"/>
      <w:r>
        <w:rPr>
          <w:rFonts w:asciiTheme="minorHAnsi" w:hAnsiTheme="minorHAnsi" w:cstheme="minorHAnsi"/>
          <w:sz w:val="22"/>
        </w:rPr>
        <w:t>auspicien</w:t>
      </w:r>
      <w:proofErr w:type="spellEnd"/>
      <w:r>
        <w:rPr>
          <w:rFonts w:asciiTheme="minorHAnsi" w:hAnsiTheme="minorHAnsi" w:cstheme="minorHAnsi"/>
          <w:sz w:val="22"/>
        </w:rPr>
        <w:t xml:space="preserve"> van </w:t>
      </w:r>
      <w:proofErr w:type="spellStart"/>
      <w:r>
        <w:rPr>
          <w:rFonts w:asciiTheme="minorHAnsi" w:hAnsiTheme="minorHAnsi" w:cstheme="minorHAnsi"/>
          <w:sz w:val="22"/>
        </w:rPr>
        <w:t>Hwa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To</w:t>
      </w:r>
      <w:proofErr w:type="spellEnd"/>
      <w:r>
        <w:rPr>
          <w:rFonts w:asciiTheme="minorHAnsi" w:hAnsiTheme="minorHAnsi" w:cstheme="minorHAnsi"/>
          <w:sz w:val="22"/>
        </w:rPr>
        <w:t xml:space="preserve"> International University of TCM. Deze pilot omvatte een behandelcombinatie van acupunctuur en de Nucleus</w:t>
      </w:r>
      <w:r>
        <w:rPr>
          <w:rFonts w:asciiTheme="minorHAnsi" w:hAnsiTheme="minorHAnsi" w:cstheme="minorHAnsi"/>
          <w:sz w:val="22"/>
        </w:rPr>
        <w:t xml:space="preserve"> methodiek, ter behandeling van onbegrepen klachten (ook vanuit TCM). </w:t>
      </w:r>
    </w:p>
    <w:p w14:paraId="738562A5" w14:textId="77777777" w:rsidR="005006EA" w:rsidRDefault="005F6087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Hij is deelnemer geweest aan Congres voor East West </w:t>
      </w:r>
      <w:proofErr w:type="spellStart"/>
      <w:r>
        <w:rPr>
          <w:rFonts w:asciiTheme="minorHAnsi" w:hAnsiTheme="minorHAnsi" w:cstheme="minorHAnsi"/>
          <w:sz w:val="22"/>
        </w:rPr>
        <w:t>Medicine</w:t>
      </w:r>
      <w:proofErr w:type="spellEnd"/>
      <w:r>
        <w:rPr>
          <w:rFonts w:asciiTheme="minorHAnsi" w:hAnsiTheme="minorHAnsi" w:cstheme="minorHAnsi"/>
          <w:sz w:val="22"/>
        </w:rPr>
        <w:t xml:space="preserve"> Integration en was betrokken bij ontwikkeling van Buik Acupunctuur (B.A.).</w:t>
      </w:r>
    </w:p>
    <w:p w14:paraId="5F263B4E" w14:textId="77777777" w:rsidR="005006EA" w:rsidRDefault="005F6087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Hij heeft een TCM opleiding gevolgd bij </w:t>
      </w:r>
      <w:proofErr w:type="spellStart"/>
      <w:r>
        <w:rPr>
          <w:rFonts w:asciiTheme="minorHAnsi" w:hAnsiTheme="minorHAnsi" w:cstheme="minorHAnsi"/>
          <w:sz w:val="22"/>
        </w:rPr>
        <w:t>Hwa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To</w:t>
      </w:r>
      <w:proofErr w:type="spellEnd"/>
      <w:r>
        <w:rPr>
          <w:rFonts w:asciiTheme="minorHAnsi" w:hAnsiTheme="minorHAnsi" w:cstheme="minorHAnsi"/>
          <w:sz w:val="22"/>
        </w:rPr>
        <w:t xml:space="preserve"> In</w:t>
      </w:r>
      <w:r>
        <w:rPr>
          <w:rFonts w:asciiTheme="minorHAnsi" w:hAnsiTheme="minorHAnsi" w:cstheme="minorHAnsi"/>
          <w:sz w:val="22"/>
        </w:rPr>
        <w:t xml:space="preserve">ternational University in 2009 en de kennis </w:t>
      </w:r>
      <w:proofErr w:type="spellStart"/>
      <w:r>
        <w:rPr>
          <w:rFonts w:asciiTheme="minorHAnsi" w:hAnsiTheme="minorHAnsi" w:cstheme="minorHAnsi"/>
          <w:sz w:val="22"/>
        </w:rPr>
        <w:t>geintegreerd</w:t>
      </w:r>
      <w:proofErr w:type="spellEnd"/>
      <w:r>
        <w:rPr>
          <w:rFonts w:asciiTheme="minorHAnsi" w:hAnsiTheme="minorHAnsi" w:cstheme="minorHAnsi"/>
          <w:sz w:val="22"/>
        </w:rPr>
        <w:t xml:space="preserve"> met de Nucleus Methodiek.</w:t>
      </w:r>
    </w:p>
    <w:p w14:paraId="58BDFC05" w14:textId="77777777" w:rsidR="005006EA" w:rsidRDefault="005F6087">
      <w:pPr>
        <w:pStyle w:val="Lijstalinea"/>
        <w:numPr>
          <w:ilvl w:val="0"/>
          <w:numId w:val="5"/>
        </w:numPr>
        <w:rPr>
          <w:rFonts w:hint="eastAsia"/>
        </w:rPr>
      </w:pPr>
      <w:r>
        <w:rPr>
          <w:rFonts w:asciiTheme="minorHAnsi" w:hAnsiTheme="minorHAnsi" w:cstheme="minorHAnsi"/>
          <w:sz w:val="22"/>
        </w:rPr>
        <w:t xml:space="preserve">Hij heeft de </w:t>
      </w:r>
      <w:proofErr w:type="spellStart"/>
      <w:r>
        <w:rPr>
          <w:rFonts w:asciiTheme="minorHAnsi" w:hAnsiTheme="minorHAnsi" w:cstheme="minorHAnsi"/>
          <w:sz w:val="22"/>
        </w:rPr>
        <w:t>Auriculo</w:t>
      </w:r>
      <w:proofErr w:type="spellEnd"/>
      <w:r>
        <w:rPr>
          <w:rFonts w:asciiTheme="minorHAnsi" w:hAnsiTheme="minorHAnsi" w:cstheme="minorHAnsi"/>
          <w:sz w:val="22"/>
        </w:rPr>
        <w:t xml:space="preserve">-acupunctuur opleiding bij gevolgd bij </w:t>
      </w:r>
      <w:proofErr w:type="spellStart"/>
      <w:r>
        <w:rPr>
          <w:rFonts w:asciiTheme="minorHAnsi" w:hAnsiTheme="minorHAnsi" w:cstheme="minorHAnsi"/>
          <w:sz w:val="22"/>
        </w:rPr>
        <w:t>Sanopharm</w:t>
      </w:r>
      <w:proofErr w:type="spellEnd"/>
      <w:r>
        <w:rPr>
          <w:rFonts w:asciiTheme="minorHAnsi" w:hAnsiTheme="minorHAnsi" w:cstheme="minorHAnsi"/>
          <w:sz w:val="22"/>
        </w:rPr>
        <w:t xml:space="preserve"> in 2011.</w:t>
      </w:r>
    </w:p>
    <w:p w14:paraId="0B7A401C" w14:textId="77777777" w:rsidR="005006EA" w:rsidRDefault="005F6087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Hij heeft autodidactisch literatuurstudies gedaan, mede naar </w:t>
      </w:r>
      <w:proofErr w:type="spellStart"/>
      <w:r>
        <w:rPr>
          <w:rFonts w:asciiTheme="minorHAnsi" w:hAnsiTheme="minorHAnsi" w:cstheme="minorHAnsi"/>
          <w:sz w:val="22"/>
        </w:rPr>
        <w:t>coachingstechnieken</w:t>
      </w:r>
      <w:proofErr w:type="spellEnd"/>
      <w:r>
        <w:rPr>
          <w:rFonts w:asciiTheme="minorHAnsi" w:hAnsiTheme="minorHAnsi" w:cstheme="minorHAnsi"/>
          <w:sz w:val="22"/>
        </w:rPr>
        <w:t>, die in de li</w:t>
      </w:r>
      <w:r>
        <w:rPr>
          <w:rFonts w:asciiTheme="minorHAnsi" w:hAnsiTheme="minorHAnsi" w:cstheme="minorHAnsi"/>
          <w:sz w:val="22"/>
        </w:rPr>
        <w:t xml:space="preserve">teratuurverwijzingen worden vermeld. </w:t>
      </w:r>
    </w:p>
    <w:p w14:paraId="6BFA220C" w14:textId="77777777" w:rsidR="005006EA" w:rsidRDefault="005F6087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Hij was gastdocent bij de </w:t>
      </w:r>
      <w:proofErr w:type="spellStart"/>
      <w:r>
        <w:rPr>
          <w:rFonts w:asciiTheme="minorHAnsi" w:hAnsiTheme="minorHAnsi" w:cstheme="minorHAnsi"/>
          <w:sz w:val="22"/>
        </w:rPr>
        <w:t>Doula</w:t>
      </w:r>
      <w:proofErr w:type="spellEnd"/>
      <w:r>
        <w:rPr>
          <w:rFonts w:asciiTheme="minorHAnsi" w:hAnsiTheme="minorHAnsi" w:cstheme="minorHAnsi"/>
          <w:sz w:val="22"/>
        </w:rPr>
        <w:t xml:space="preserve">-opleiding te Utrecht in 2016. </w:t>
      </w:r>
    </w:p>
    <w:p w14:paraId="75F9292E" w14:textId="77777777" w:rsidR="005006EA" w:rsidRDefault="005F6087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Hij heeft contacten met de APPPAH</w:t>
      </w:r>
      <w:r>
        <w:t xml:space="preserve"> (</w:t>
      </w:r>
      <w:r>
        <w:rPr>
          <w:rStyle w:val="Zwaar"/>
          <w:rFonts w:asciiTheme="minorHAnsi" w:hAnsiTheme="minorHAnsi" w:cstheme="minorHAnsi"/>
          <w:b w:val="0"/>
          <w:sz w:val="22"/>
        </w:rPr>
        <w:t xml:space="preserve">Association of Pre- </w:t>
      </w:r>
      <w:proofErr w:type="spellStart"/>
      <w:r>
        <w:rPr>
          <w:rStyle w:val="Zwaar"/>
          <w:rFonts w:asciiTheme="minorHAnsi" w:hAnsiTheme="minorHAnsi" w:cstheme="minorHAnsi"/>
          <w:b w:val="0"/>
          <w:sz w:val="22"/>
        </w:rPr>
        <w:t>and</w:t>
      </w:r>
      <w:proofErr w:type="spellEnd"/>
      <w:r>
        <w:rPr>
          <w:rStyle w:val="Zwaar"/>
          <w:rFonts w:asciiTheme="minorHAnsi" w:hAnsiTheme="minorHAnsi" w:cstheme="minorHAnsi"/>
          <w:b w:val="0"/>
          <w:sz w:val="22"/>
        </w:rPr>
        <w:t xml:space="preserve"> Perinatal </w:t>
      </w:r>
      <w:proofErr w:type="spellStart"/>
      <w:r>
        <w:rPr>
          <w:rStyle w:val="Zwaar"/>
          <w:rFonts w:asciiTheme="minorHAnsi" w:hAnsiTheme="minorHAnsi" w:cstheme="minorHAnsi"/>
          <w:b w:val="0"/>
          <w:sz w:val="22"/>
        </w:rPr>
        <w:t>Psychology</w:t>
      </w:r>
      <w:proofErr w:type="spellEnd"/>
      <w:r>
        <w:rPr>
          <w:rStyle w:val="Zwaar"/>
          <w:rFonts w:asciiTheme="minorHAnsi" w:hAnsiTheme="minorHAnsi" w:cstheme="minorHAnsi"/>
          <w:b w:val="0"/>
          <w:sz w:val="22"/>
        </w:rPr>
        <w:t xml:space="preserve"> </w:t>
      </w:r>
      <w:proofErr w:type="spellStart"/>
      <w:r>
        <w:rPr>
          <w:rStyle w:val="Zwaar"/>
          <w:rFonts w:asciiTheme="minorHAnsi" w:hAnsiTheme="minorHAnsi" w:cstheme="minorHAnsi"/>
          <w:b w:val="0"/>
          <w:sz w:val="22"/>
        </w:rPr>
        <w:t>and</w:t>
      </w:r>
      <w:proofErr w:type="spellEnd"/>
      <w:r>
        <w:rPr>
          <w:rStyle w:val="Zwaar"/>
          <w:rFonts w:asciiTheme="minorHAnsi" w:hAnsiTheme="minorHAnsi" w:cstheme="minorHAnsi"/>
          <w:b w:val="0"/>
          <w:sz w:val="22"/>
        </w:rPr>
        <w:t xml:space="preserve"> Health).</w:t>
      </w:r>
    </w:p>
    <w:p w14:paraId="72ADCF9B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11025DEE" w14:textId="77777777" w:rsidR="005006EA" w:rsidRDefault="005F6087">
      <w:pPr>
        <w:rPr>
          <w:rFonts w:hint="eastAsia"/>
        </w:rPr>
      </w:pPr>
      <w:r>
        <w:rPr>
          <w:rFonts w:asciiTheme="minorHAnsi" w:hAnsiTheme="minorHAnsi" w:cstheme="minorHAnsi"/>
          <w:sz w:val="22"/>
        </w:rPr>
        <w:t>Dientengevolge zijn in de Nucleus opleidingen, ook bij de opl</w:t>
      </w:r>
      <w:r>
        <w:rPr>
          <w:rFonts w:asciiTheme="minorHAnsi" w:hAnsiTheme="minorHAnsi" w:cstheme="minorHAnsi"/>
          <w:sz w:val="22"/>
        </w:rPr>
        <w:t xml:space="preserve">eiding tot Nucleus Coach en Geboortecoach de kennis en (levens)ervaringen verwerkt, zoals inzichten uit de TCM (Traditional Chinese </w:t>
      </w:r>
      <w:proofErr w:type="spellStart"/>
      <w:r>
        <w:rPr>
          <w:rFonts w:asciiTheme="minorHAnsi" w:hAnsiTheme="minorHAnsi" w:cstheme="minorHAnsi"/>
          <w:sz w:val="22"/>
        </w:rPr>
        <w:t>Medicine</w:t>
      </w:r>
      <w:proofErr w:type="spellEnd"/>
      <w:r>
        <w:rPr>
          <w:rFonts w:asciiTheme="minorHAnsi" w:hAnsiTheme="minorHAnsi" w:cstheme="minorHAnsi"/>
          <w:sz w:val="22"/>
        </w:rPr>
        <w:t xml:space="preserve">), </w:t>
      </w:r>
      <w:proofErr w:type="spellStart"/>
      <w:r>
        <w:rPr>
          <w:rFonts w:asciiTheme="minorHAnsi" w:hAnsiTheme="minorHAnsi" w:cstheme="minorHAnsi"/>
          <w:sz w:val="22"/>
        </w:rPr>
        <w:t>epigenetica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quantumfysica</w:t>
      </w:r>
      <w:proofErr w:type="spellEnd"/>
      <w:r>
        <w:rPr>
          <w:rFonts w:asciiTheme="minorHAnsi" w:hAnsiTheme="minorHAnsi" w:cstheme="minorHAnsi"/>
          <w:sz w:val="22"/>
        </w:rPr>
        <w:t xml:space="preserve"> en bevindingen uit beeldvormende hersenscan-technieken. Het criterium dat hierbij word</w:t>
      </w:r>
      <w:r>
        <w:rPr>
          <w:rFonts w:asciiTheme="minorHAnsi" w:hAnsiTheme="minorHAnsi" w:cstheme="minorHAnsi"/>
          <w:sz w:val="22"/>
        </w:rPr>
        <w:t>t gevolgd is vooral wat oplossingsgericht werkt voor de hulpvrager/client.</w:t>
      </w:r>
    </w:p>
    <w:p w14:paraId="22DA273D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 Nucleus Methodiek is tot nu toe succesvol toegepast bij o.a. </w:t>
      </w:r>
      <w:proofErr w:type="spellStart"/>
      <w:r>
        <w:rPr>
          <w:rFonts w:asciiTheme="minorHAnsi" w:hAnsiTheme="minorHAnsi" w:cstheme="minorHAnsi"/>
          <w:sz w:val="22"/>
        </w:rPr>
        <w:t>reintegratietrajecten</w:t>
      </w:r>
      <w:proofErr w:type="spellEnd"/>
      <w:r>
        <w:rPr>
          <w:rFonts w:asciiTheme="minorHAnsi" w:hAnsiTheme="minorHAnsi" w:cstheme="minorHAnsi"/>
          <w:sz w:val="22"/>
        </w:rPr>
        <w:t xml:space="preserve"> en </w:t>
      </w:r>
      <w:proofErr w:type="spellStart"/>
      <w:r>
        <w:rPr>
          <w:rFonts w:asciiTheme="minorHAnsi" w:hAnsiTheme="minorHAnsi" w:cstheme="minorHAnsi"/>
          <w:sz w:val="22"/>
        </w:rPr>
        <w:t>mediation</w:t>
      </w:r>
      <w:proofErr w:type="spellEnd"/>
      <w:r>
        <w:rPr>
          <w:rFonts w:asciiTheme="minorHAnsi" w:hAnsiTheme="minorHAnsi" w:cstheme="minorHAnsi"/>
          <w:sz w:val="22"/>
        </w:rPr>
        <w:t xml:space="preserve"> voor bedrijven en voor </w:t>
      </w:r>
      <w:proofErr w:type="spellStart"/>
      <w:r>
        <w:rPr>
          <w:rFonts w:asciiTheme="minorHAnsi" w:hAnsiTheme="minorHAnsi" w:cstheme="minorHAnsi"/>
          <w:sz w:val="22"/>
        </w:rPr>
        <w:t>particuleren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</w:p>
    <w:p w14:paraId="26201658" w14:textId="77777777" w:rsidR="005006EA" w:rsidRDefault="005F60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Enkele zakelijke klanten zijn Rijkswaterstaat (weginspecteurs en trauma), Fortis Bank, </w:t>
      </w:r>
      <w:proofErr w:type="spellStart"/>
      <w:r>
        <w:rPr>
          <w:rFonts w:asciiTheme="minorHAnsi" w:hAnsiTheme="minorHAnsi" w:cstheme="minorHAnsi"/>
          <w:sz w:val="22"/>
        </w:rPr>
        <w:t>Hwa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to</w:t>
      </w:r>
      <w:proofErr w:type="spellEnd"/>
      <w:r>
        <w:rPr>
          <w:rFonts w:asciiTheme="minorHAnsi" w:hAnsiTheme="minorHAnsi" w:cstheme="minorHAnsi"/>
          <w:sz w:val="22"/>
        </w:rPr>
        <w:t xml:space="preserve"> University, bijzondere sc</w:t>
      </w:r>
      <w:r>
        <w:rPr>
          <w:rFonts w:asciiTheme="minorHAnsi" w:hAnsiTheme="minorHAnsi" w:cstheme="minorHAnsi"/>
          <w:sz w:val="22"/>
        </w:rPr>
        <w:t xml:space="preserve">holen, HR afdelingen in het MKB) . Hiernaast is de methodiek in de afgelopen jaren succesvol toegepast bij meer dan 300 particulieren uit alle lagen van de bevolking. </w:t>
      </w:r>
    </w:p>
    <w:p w14:paraId="3805F6E0" w14:textId="77777777" w:rsidR="005006EA" w:rsidRDefault="005006EA">
      <w:pPr>
        <w:rPr>
          <w:rFonts w:asciiTheme="minorHAnsi" w:hAnsiTheme="minorHAnsi" w:cstheme="minorHAnsi"/>
          <w:sz w:val="22"/>
        </w:rPr>
      </w:pPr>
    </w:p>
    <w:p w14:paraId="57DCBF19" w14:textId="77777777" w:rsidR="005006EA" w:rsidRDefault="005F608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Bijlagen:</w:t>
      </w:r>
    </w:p>
    <w:p w14:paraId="4A9C061C" w14:textId="77777777" w:rsidR="005006EA" w:rsidRDefault="005F608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i/>
          <w:color w:val="FF0000"/>
          <w:sz w:val="22"/>
        </w:rPr>
      </w:pPr>
      <w:r>
        <w:rPr>
          <w:rFonts w:asciiTheme="minorHAnsi" w:hAnsiTheme="minorHAnsi" w:cstheme="minorHAnsi"/>
          <w:i/>
          <w:color w:val="auto"/>
          <w:sz w:val="22"/>
        </w:rPr>
        <w:t>NCN Prospectus Module EHBB</w:t>
      </w:r>
    </w:p>
    <w:p w14:paraId="5EA34CD1" w14:textId="77777777" w:rsidR="005006EA" w:rsidRDefault="005F6087">
      <w:pPr>
        <w:pStyle w:val="Lijstalinea"/>
        <w:numPr>
          <w:ilvl w:val="0"/>
          <w:numId w:val="6"/>
        </w:numPr>
        <w:rPr>
          <w:rFonts w:hint="eastAsia"/>
          <w:color w:val="auto"/>
        </w:rPr>
      </w:pPr>
      <w:r>
        <w:rPr>
          <w:rFonts w:asciiTheme="minorHAnsi" w:hAnsiTheme="minorHAnsi" w:cstheme="minorHAnsi"/>
          <w:i/>
          <w:color w:val="auto"/>
          <w:sz w:val="22"/>
        </w:rPr>
        <w:t>NCN Syllabus Module EHBB</w:t>
      </w:r>
    </w:p>
    <w:p w14:paraId="39C6D64D" w14:textId="77777777" w:rsidR="005006EA" w:rsidRDefault="005F6087">
      <w:pPr>
        <w:pStyle w:val="Lijstalinea"/>
        <w:numPr>
          <w:ilvl w:val="0"/>
          <w:numId w:val="6"/>
        </w:numPr>
        <w:rPr>
          <w:rFonts w:hint="eastAsia"/>
          <w:color w:val="auto"/>
        </w:rPr>
      </w:pPr>
      <w:r>
        <w:rPr>
          <w:rFonts w:asciiTheme="minorHAnsi" w:hAnsiTheme="minorHAnsi" w:cstheme="minorHAnsi"/>
          <w:i/>
          <w:color w:val="auto"/>
          <w:sz w:val="22"/>
        </w:rPr>
        <w:t>Inschrijfformulier</w:t>
      </w:r>
    </w:p>
    <w:p w14:paraId="1C1822CA" w14:textId="77777777" w:rsidR="005006EA" w:rsidRDefault="005F6087">
      <w:pPr>
        <w:pStyle w:val="Lijstalinea"/>
        <w:numPr>
          <w:ilvl w:val="0"/>
          <w:numId w:val="6"/>
        </w:numPr>
        <w:rPr>
          <w:rFonts w:hint="eastAsia"/>
          <w:color w:val="FF0000"/>
        </w:rPr>
      </w:pPr>
      <w:r>
        <w:rPr>
          <w:rFonts w:asciiTheme="minorHAnsi" w:hAnsiTheme="minorHAnsi" w:cstheme="minorHAnsi"/>
          <w:i/>
          <w:color w:val="auto"/>
          <w:sz w:val="22"/>
        </w:rPr>
        <w:t>Algeme</w:t>
      </w:r>
      <w:r>
        <w:rPr>
          <w:rFonts w:asciiTheme="minorHAnsi" w:hAnsiTheme="minorHAnsi" w:cstheme="minorHAnsi"/>
          <w:i/>
          <w:color w:val="auto"/>
          <w:sz w:val="22"/>
        </w:rPr>
        <w:t>ne voorwaarden NCN (</w:t>
      </w:r>
      <w:proofErr w:type="spellStart"/>
      <w:r>
        <w:rPr>
          <w:rFonts w:asciiTheme="minorHAnsi" w:hAnsiTheme="minorHAnsi" w:cstheme="minorHAnsi"/>
          <w:i/>
          <w:color w:val="auto"/>
          <w:sz w:val="22"/>
        </w:rPr>
        <w:t>incl</w:t>
      </w:r>
      <w:proofErr w:type="spellEnd"/>
      <w:r>
        <w:rPr>
          <w:rFonts w:asciiTheme="minorHAnsi" w:hAnsiTheme="minorHAnsi" w:cstheme="minorHAnsi"/>
          <w:i/>
          <w:color w:val="auto"/>
          <w:sz w:val="22"/>
        </w:rPr>
        <w:t xml:space="preserve"> inschrijf-, betalings- en klachtenregeling)</w:t>
      </w:r>
    </w:p>
    <w:p w14:paraId="64FB588D" w14:textId="77777777" w:rsidR="005006EA" w:rsidRDefault="005F6087">
      <w:pPr>
        <w:pStyle w:val="Lijstalinea"/>
        <w:numPr>
          <w:ilvl w:val="0"/>
          <w:numId w:val="6"/>
        </w:numPr>
        <w:rPr>
          <w:rFonts w:hint="eastAsia"/>
          <w:color w:val="FF0000"/>
        </w:rPr>
      </w:pPr>
      <w:r>
        <w:rPr>
          <w:rFonts w:asciiTheme="minorHAnsi" w:hAnsiTheme="minorHAnsi" w:cstheme="minorHAnsi"/>
          <w:i/>
          <w:color w:val="auto"/>
          <w:sz w:val="22"/>
        </w:rPr>
        <w:t>Examen reglement NCN</w:t>
      </w:r>
    </w:p>
    <w:p w14:paraId="198109C5" w14:textId="77777777" w:rsidR="005006EA" w:rsidRDefault="005F6087">
      <w:pPr>
        <w:pStyle w:val="Lijstalinea"/>
        <w:numPr>
          <w:ilvl w:val="0"/>
          <w:numId w:val="6"/>
        </w:numPr>
        <w:rPr>
          <w:rFonts w:hint="eastAsia"/>
          <w:color w:val="FF0000"/>
        </w:rPr>
      </w:pPr>
      <w:r>
        <w:rPr>
          <w:rFonts w:asciiTheme="minorHAnsi" w:hAnsiTheme="minorHAnsi" w:cstheme="minorHAnsi"/>
          <w:i/>
          <w:color w:val="auto"/>
          <w:sz w:val="22"/>
        </w:rPr>
        <w:t>Privacy reglement NCN</w:t>
      </w:r>
    </w:p>
    <w:p w14:paraId="0660774D" w14:textId="77777777" w:rsidR="005006EA" w:rsidRDefault="005F6087">
      <w:pPr>
        <w:pStyle w:val="Lijstalinea"/>
        <w:numPr>
          <w:ilvl w:val="0"/>
          <w:numId w:val="6"/>
        </w:numPr>
        <w:rPr>
          <w:rFonts w:hint="eastAsia"/>
          <w:color w:val="auto"/>
        </w:rPr>
      </w:pPr>
      <w:r>
        <w:rPr>
          <w:rFonts w:asciiTheme="minorHAnsi" w:hAnsiTheme="minorHAnsi" w:cstheme="minorHAnsi"/>
          <w:i/>
          <w:color w:val="auto"/>
          <w:sz w:val="22"/>
        </w:rPr>
        <w:t>Evaluatieformulier NCN</w:t>
      </w:r>
    </w:p>
    <w:p w14:paraId="3DCD894F" w14:textId="77777777" w:rsidR="005006EA" w:rsidRDefault="005F6087">
      <w:pPr>
        <w:pStyle w:val="Lijstalinea"/>
        <w:numPr>
          <w:ilvl w:val="0"/>
          <w:numId w:val="6"/>
        </w:numPr>
        <w:rPr>
          <w:rFonts w:hint="eastAsia"/>
          <w:color w:val="auto"/>
        </w:rPr>
      </w:pPr>
      <w:r>
        <w:rPr>
          <w:rFonts w:asciiTheme="minorHAnsi" w:hAnsiTheme="minorHAnsi" w:cstheme="minorHAnsi"/>
          <w:i/>
          <w:color w:val="auto"/>
          <w:sz w:val="22"/>
        </w:rPr>
        <w:t>https://laposta.nl/f/ssbmvmudpf7b</w:t>
      </w:r>
    </w:p>
    <w:sectPr w:rsidR="005006EA">
      <w:pgSz w:w="11906" w:h="16838"/>
      <w:pgMar w:top="1134" w:right="1134" w:bottom="993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8D3"/>
    <w:multiLevelType w:val="multilevel"/>
    <w:tmpl w:val="FBE65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636341"/>
    <w:multiLevelType w:val="multilevel"/>
    <w:tmpl w:val="E8D26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3971AC"/>
    <w:multiLevelType w:val="multilevel"/>
    <w:tmpl w:val="33A24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891780"/>
    <w:multiLevelType w:val="multilevel"/>
    <w:tmpl w:val="88BAE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535AA3"/>
    <w:multiLevelType w:val="multilevel"/>
    <w:tmpl w:val="BFFA4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47FB1"/>
    <w:multiLevelType w:val="multilevel"/>
    <w:tmpl w:val="D7B284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494102B"/>
    <w:multiLevelType w:val="multilevel"/>
    <w:tmpl w:val="E61A1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EA"/>
    <w:rsid w:val="005006EA"/>
    <w:rsid w:val="005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339C"/>
  <w15:docId w15:val="{614C8521-E7A2-48B8-BD99-33A7D4B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30072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libri" w:hAnsi="Calibri" w:cs="Symbol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Calibri" w:hAnsi="Calibri" w:cs="Symbol"/>
      <w:sz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Internetkoppeling">
    <w:name w:val="Internetkoppeling"/>
    <w:basedOn w:val="Standaardalinea-lettertype"/>
    <w:uiPriority w:val="99"/>
    <w:unhideWhenUsed/>
    <w:rsid w:val="00F45B0F"/>
    <w:rPr>
      <w:color w:val="0563C1" w:themeColor="hyperlink"/>
      <w:u w:val="single"/>
    </w:rPr>
  </w:style>
  <w:style w:type="character" w:customStyle="1" w:styleId="ListLabel51">
    <w:name w:val="ListLabel 51"/>
    <w:qFormat/>
    <w:rPr>
      <w:rFonts w:cs="Symbol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Calibri" w:hAnsi="Calibri" w:cs="Symbol"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Symbol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Calibri" w:hAnsi="Calibri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Symbol"/>
      <w:sz w:val="22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Calibri" w:hAnsi="Calibri" w:cs="Symbol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Calibri" w:hAnsi="Calibri"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Calibri" w:hAnsi="Calibri"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Calibri" w:hAnsi="Calibri" w:cs="Symbol"/>
      <w:sz w:val="22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 w:cs="Symbol"/>
      <w:sz w:val="22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Calibri" w:hAnsi="Calibri" w:cs="Symbol"/>
      <w:sz w:val="22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Calibri" w:hAnsi="Calibri" w:cs="Symbol"/>
      <w:sz w:val="22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Calibri" w:hAnsi="Calibri" w:cs="Symbol"/>
      <w:sz w:val="22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Calibri" w:hAnsi="Calibri" w:cs="Symbol"/>
      <w:sz w:val="22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ascii="Calibri" w:hAnsi="Calibri" w:cs="Symbol"/>
      <w:sz w:val="22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Calibri" w:hAnsi="Calibri" w:cs="Symbol"/>
      <w:sz w:val="22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Calibri" w:hAnsi="Calibri" w:cs="Symbol"/>
      <w:sz w:val="22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ascii="Calibri" w:hAnsi="Calibri" w:cs="Symbol"/>
      <w:sz w:val="22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Calibri" w:hAnsi="Calibri" w:cs="Symbol"/>
      <w:sz w:val="22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Lijstalinea">
    <w:name w:val="List Paragraph"/>
    <w:basedOn w:val="Standaard"/>
    <w:uiPriority w:val="34"/>
    <w:qFormat/>
    <w:rsid w:val="008D713A"/>
    <w:pPr>
      <w:ind w:left="720"/>
      <w:contextualSpacing/>
    </w:pPr>
    <w:rPr>
      <w:rFonts w:cs="Mangal"/>
      <w:szCs w:val="21"/>
    </w:rPr>
  </w:style>
  <w:style w:type="table" w:styleId="Tabelraster">
    <w:name w:val="Table Grid"/>
    <w:basedOn w:val="Standaardtabel"/>
    <w:uiPriority w:val="39"/>
    <w:rsid w:val="00B2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cleuscollege.n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2016</Words>
  <Characters>11090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Carolien Kijzer</cp:lastModifiedBy>
  <cp:revision>2</cp:revision>
  <dcterms:created xsi:type="dcterms:W3CDTF">2021-05-21T08:42:00Z</dcterms:created>
  <dcterms:modified xsi:type="dcterms:W3CDTF">2021-05-21T08:42:00Z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